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E5" w:rsidRDefault="00BF712B" w:rsidP="009447E5">
      <w:pPr>
        <w:jc w:val="right"/>
      </w:pPr>
      <w:r>
        <w:t xml:space="preserve">Warszawa,  </w:t>
      </w:r>
      <w:bookmarkStart w:id="0" w:name="ezdDataPodpisu"/>
      <w:r>
        <w:t>05 stycznia 2016</w:t>
      </w:r>
      <w:bookmarkEnd w:id="0"/>
      <w:r>
        <w:t xml:space="preserve"> r.</w:t>
      </w:r>
    </w:p>
    <w:p w:rsidR="00BF4EDD" w:rsidRDefault="00BF712B" w:rsidP="00BF4EDD">
      <w:pPr>
        <w:pStyle w:val="menfont"/>
      </w:pPr>
      <w:bookmarkStart w:id="1" w:name="ezdSprawaZnak"/>
      <w:r>
        <w:t>DJE-WPNT.4083.2.2016</w:t>
      </w:r>
      <w:bookmarkEnd w:id="1"/>
      <w:r>
        <w:t>.</w:t>
      </w:r>
      <w:bookmarkStart w:id="2" w:name="ezdAutorInicjaly"/>
      <w:r>
        <w:t>KK</w:t>
      </w:r>
      <w:bookmarkEnd w:id="2"/>
    </w:p>
    <w:p w:rsidR="009447E5" w:rsidRDefault="00BF712B" w:rsidP="009447E5">
      <w:pPr>
        <w:pStyle w:val="menfont"/>
      </w:pPr>
    </w:p>
    <w:p w:rsidR="009447E5" w:rsidRDefault="00BF712B" w:rsidP="009447E5">
      <w:pPr>
        <w:pStyle w:val="menfont"/>
      </w:pPr>
    </w:p>
    <w:p w:rsidR="00B911E9" w:rsidRDefault="00BF712B" w:rsidP="00B911E9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>
        <w:rPr>
          <w:i/>
          <w:iCs/>
        </w:rPr>
        <w:t>Szanowni Państwo Dyrektorzy,</w:t>
      </w:r>
    </w:p>
    <w:p w:rsidR="00B911E9" w:rsidRDefault="00BF712B" w:rsidP="00B911E9">
      <w:pPr>
        <w:pStyle w:val="menfont"/>
        <w:spacing w:line="276" w:lineRule="auto"/>
        <w:jc w:val="both"/>
      </w:pPr>
      <w:r>
        <w:rPr>
          <w:i/>
          <w:iCs/>
        </w:rPr>
        <w:t>Szanowni Nauczyciele,</w:t>
      </w:r>
    </w:p>
    <w:p w:rsidR="00B911E9" w:rsidRDefault="00BF712B" w:rsidP="00B911E9">
      <w:pPr>
        <w:pStyle w:val="menfont"/>
        <w:spacing w:line="276" w:lineRule="auto"/>
        <w:jc w:val="both"/>
      </w:pPr>
    </w:p>
    <w:p w:rsidR="00B911E9" w:rsidRDefault="00BF712B" w:rsidP="00B911E9">
      <w:pPr>
        <w:pStyle w:val="menfont"/>
        <w:spacing w:line="276" w:lineRule="auto"/>
        <w:jc w:val="both"/>
      </w:pPr>
    </w:p>
    <w:p w:rsidR="00B911E9" w:rsidRDefault="00BF712B" w:rsidP="00B911E9">
      <w:pPr>
        <w:spacing w:line="276" w:lineRule="auto"/>
        <w:jc w:val="both"/>
      </w:pPr>
      <w:r>
        <w:t xml:space="preserve">zwracamy się do Państwa, za pośrednictwem kuratorów oświaty, z prośbą </w:t>
      </w:r>
      <w:r>
        <w:br/>
      </w:r>
      <w:r>
        <w:t xml:space="preserve">o aktywne włączenie się w proces upowszechniania wśród uczniów i nauczycieli  dopuszczonych do użytku szkolnego bezpłatnych e-podręczników. </w:t>
      </w:r>
    </w:p>
    <w:p w:rsidR="00B911E9" w:rsidRDefault="00BF712B" w:rsidP="00B911E9">
      <w:pPr>
        <w:spacing w:line="276" w:lineRule="auto"/>
        <w:jc w:val="both"/>
      </w:pPr>
      <w:r>
        <w:t xml:space="preserve">Wszystkie e-podręczniki przygotowywane w ramach Programu Operacyjnego Kapitał Ludzki 2007-2013, są już dostępne na </w:t>
      </w:r>
      <w:r>
        <w:t xml:space="preserve">stronie </w:t>
      </w:r>
      <w:hyperlink r:id="rId7" w:history="1">
        <w:r>
          <w:rPr>
            <w:rStyle w:val="Hipercze"/>
          </w:rPr>
          <w:t>www.epodreczniki.pl</w:t>
        </w:r>
      </w:hyperlink>
      <w:r>
        <w:t xml:space="preserve">. </w:t>
      </w:r>
      <w:r>
        <w:br/>
        <w:t>Są to podręczniki do:</w:t>
      </w:r>
    </w:p>
    <w:p w:rsidR="00B911E9" w:rsidRDefault="00BF712B" w:rsidP="00B911E9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edukacji wczesnoszkolnej, języka polskiego, matematyki, historii i społeczeństwa, przyrody i zajęć komputerowych dla szkoły podstawowej;</w:t>
      </w:r>
    </w:p>
    <w:p w:rsidR="00B911E9" w:rsidRDefault="00BF712B" w:rsidP="00B911E9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języka polskiego, matema</w:t>
      </w:r>
      <w:r>
        <w:rPr>
          <w:rFonts w:ascii="Arial" w:hAnsi="Arial" w:cs="Arial"/>
          <w:sz w:val="24"/>
          <w:szCs w:val="24"/>
        </w:rPr>
        <w:t>tyki, historii, biologii, geografii, fizyki, chemii, wiedzy o społeczeństwie, informatyki, edukacji dla bezpieczeństwa dla gimnazjum;</w:t>
      </w:r>
    </w:p>
    <w:p w:rsidR="00B911E9" w:rsidRDefault="00BF712B" w:rsidP="00B911E9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języka polskiego, matematyki, historii, biologii, geografii, fizyki, chemii, wiedzy o społeczeństwie, edukacji dla bezpiec</w:t>
      </w:r>
      <w:r>
        <w:rPr>
          <w:rFonts w:ascii="Arial" w:hAnsi="Arial" w:cs="Arial"/>
          <w:sz w:val="24"/>
          <w:szCs w:val="24"/>
        </w:rPr>
        <w:t>zeństwa dla szkół ponadgimnazjalnych.</w:t>
      </w:r>
    </w:p>
    <w:p w:rsidR="00B911E9" w:rsidRDefault="00BF712B" w:rsidP="00B911E9">
      <w:pPr>
        <w:spacing w:line="276" w:lineRule="auto"/>
        <w:jc w:val="both"/>
      </w:pPr>
      <w:r>
        <w:t>Wzbogaca je ponad 3000 zasobów dodatkowych. To pomoce dydaktyczne, atrakcyjne dla uczniów m.in. ze względu na materiały multimedialne, ćwiczenia interaktywne, które od razu dostarczają uczniowi informację zwrotną, pozw</w:t>
      </w:r>
      <w:r>
        <w:t xml:space="preserve">alają na samodzielną pracę w domu. </w:t>
      </w:r>
    </w:p>
    <w:p w:rsidR="00B911E9" w:rsidRDefault="00BF712B" w:rsidP="00B911E9">
      <w:pPr>
        <w:spacing w:line="276" w:lineRule="auto"/>
        <w:jc w:val="both"/>
      </w:pPr>
    </w:p>
    <w:p w:rsidR="00B911E9" w:rsidRDefault="00BF712B" w:rsidP="00B911E9">
      <w:pPr>
        <w:spacing w:line="276" w:lineRule="auto"/>
        <w:jc w:val="both"/>
        <w:rPr>
          <w:b/>
        </w:rPr>
      </w:pPr>
      <w:r>
        <w:rPr>
          <w:b/>
        </w:rPr>
        <w:t xml:space="preserve">Uprzejmie prosimy o przeprowadzenie w szkołach w terminie do </w:t>
      </w:r>
      <w:r>
        <w:rPr>
          <w:b/>
        </w:rPr>
        <w:br/>
        <w:t xml:space="preserve">13 stycznia br. mini-warsztatów informacyjnych z wykorzystaniem </w:t>
      </w:r>
      <w:r>
        <w:rPr>
          <w:b/>
        </w:rPr>
        <w:br/>
        <w:t xml:space="preserve">e-podręczników </w:t>
      </w:r>
      <w:r>
        <w:rPr>
          <w:b/>
          <w:u w:val="single"/>
        </w:rPr>
        <w:t xml:space="preserve">w każdym oddziale klasowym. </w:t>
      </w:r>
      <w:r>
        <w:rPr>
          <w:b/>
        </w:rPr>
        <w:t>Warsztaty mogliby przeprowadzić wychowawcy klas l</w:t>
      </w:r>
      <w:r>
        <w:rPr>
          <w:b/>
        </w:rPr>
        <w:t xml:space="preserve">ub np. nauczyciele informatyki </w:t>
      </w:r>
      <w:r>
        <w:rPr>
          <w:b/>
        </w:rPr>
        <w:br/>
        <w:t xml:space="preserve">w oparciu  o materiały przygotowane przez Ośrodek Rozwoju Edukacji </w:t>
      </w:r>
      <w:r>
        <w:rPr>
          <w:b/>
        </w:rPr>
        <w:br/>
        <w:t>(w załączeniu)  lub w oparciu o własny pomysł  i scenariusz.</w:t>
      </w:r>
    </w:p>
    <w:p w:rsidR="00B911E9" w:rsidRDefault="00BF712B" w:rsidP="00B911E9">
      <w:pPr>
        <w:spacing w:line="276" w:lineRule="auto"/>
        <w:jc w:val="both"/>
      </w:pPr>
      <w:r>
        <w:t>Każdy uczeń i każdy nauczyciel z Państwa szkoły powinien w szkole lub w domu w wyżej określonym</w:t>
      </w:r>
      <w:r>
        <w:t xml:space="preserve"> terminie wejść na stronę </w:t>
      </w:r>
      <w:hyperlink r:id="rId8" w:history="1">
        <w:r>
          <w:rPr>
            <w:rStyle w:val="Hipercze"/>
          </w:rPr>
          <w:t>www.epodreczniki.pl</w:t>
        </w:r>
      </w:hyperlink>
      <w:r>
        <w:t xml:space="preserve"> i zapoznać się z interesującymi go podręcznikami i materiałami edukacyjnymi. Zależy nam na tym, aby wszystkich uczniów i nauczycieli zachęcić do </w:t>
      </w:r>
      <w:r>
        <w:lastRenderedPageBreak/>
        <w:t>korzystania z bezpłatn</w:t>
      </w:r>
      <w:r>
        <w:t>ych, dopuszczonych do użytku szkolnego                        e-podręczników.</w:t>
      </w:r>
    </w:p>
    <w:p w:rsidR="00B911E9" w:rsidRDefault="00BF712B" w:rsidP="00B911E9">
      <w:pPr>
        <w:pStyle w:val="menfont"/>
        <w:spacing w:line="276" w:lineRule="auto"/>
        <w:jc w:val="both"/>
      </w:pPr>
    </w:p>
    <w:p w:rsidR="00B911E9" w:rsidRDefault="00BF712B" w:rsidP="00B911E9">
      <w:pPr>
        <w:pStyle w:val="menfont"/>
        <w:spacing w:line="276" w:lineRule="auto"/>
        <w:jc w:val="both"/>
      </w:pPr>
      <w:r>
        <w:t xml:space="preserve">Dyrektorzy szkół zostaną poproszeni przez właściwych kuratorów oświaty </w:t>
      </w:r>
      <w:r>
        <w:br/>
      </w:r>
      <w:r>
        <w:rPr>
          <w:b/>
          <w:u w:val="single"/>
        </w:rPr>
        <w:t xml:space="preserve">o ponowne wypełnienie ankiety </w:t>
      </w:r>
      <w:r>
        <w:t xml:space="preserve">dotyczącej korzystania przez uczniów </w:t>
      </w:r>
      <w:r>
        <w:br/>
        <w:t>i nauczycieli z e-podręczników w term</w:t>
      </w:r>
      <w:r>
        <w:t xml:space="preserve">inie do 14 stycznia 2016 r., przy czym przez korzystanie rozumiemy przynajmniej zapoznanie się z wybranymi </w:t>
      </w:r>
      <w:r>
        <w:br/>
        <w:t xml:space="preserve">e-podręcznikami i innymi materiałami zamieszczonymi na stronie </w:t>
      </w:r>
      <w:hyperlink r:id="rId9" w:history="1">
        <w:r>
          <w:rPr>
            <w:rStyle w:val="Hipercze"/>
          </w:rPr>
          <w:t>www.epodreczniki.pl</w:t>
        </w:r>
      </w:hyperlink>
      <w:r>
        <w:t xml:space="preserve">. </w:t>
      </w:r>
    </w:p>
    <w:p w:rsidR="00B911E9" w:rsidRDefault="00BF712B" w:rsidP="00B911E9">
      <w:pPr>
        <w:pStyle w:val="menfont"/>
        <w:spacing w:line="276" w:lineRule="auto"/>
        <w:jc w:val="both"/>
      </w:pPr>
    </w:p>
    <w:p w:rsidR="00B911E9" w:rsidRDefault="00BF712B" w:rsidP="00B911E9">
      <w:pPr>
        <w:pStyle w:val="menfont"/>
        <w:spacing w:line="276" w:lineRule="auto"/>
        <w:jc w:val="both"/>
      </w:pPr>
    </w:p>
    <w:p w:rsidR="00B911E9" w:rsidRDefault="00BF712B" w:rsidP="00B911E9">
      <w:pPr>
        <w:pStyle w:val="menfont"/>
        <w:spacing w:line="276" w:lineRule="auto"/>
        <w:jc w:val="both"/>
      </w:pPr>
    </w:p>
    <w:p w:rsidR="00C269D5" w:rsidRDefault="00BF712B" w:rsidP="00B911E9">
      <w:pPr>
        <w:pStyle w:val="menfont"/>
      </w:pPr>
      <w:r>
        <w:rPr>
          <w:i/>
        </w:rPr>
        <w:t>Z poważaniem</w:t>
      </w:r>
      <w:bookmarkStart w:id="3" w:name="_GoBack"/>
      <w:bookmarkEnd w:id="3"/>
    </w:p>
    <w:p w:rsidR="00816C92" w:rsidRDefault="00BF712B" w:rsidP="00816C92">
      <w:pPr>
        <w:pStyle w:val="menfont"/>
      </w:pPr>
    </w:p>
    <w:p w:rsidR="00816C92" w:rsidRDefault="00BF712B" w:rsidP="00816C92">
      <w:pPr>
        <w:pStyle w:val="menfont"/>
      </w:pPr>
    </w:p>
    <w:p w:rsidR="00816C92" w:rsidRDefault="00BF712B" w:rsidP="00816C92">
      <w:pPr>
        <w:pStyle w:val="menfont"/>
        <w:ind w:right="4676"/>
        <w:jc w:val="center"/>
        <w:rPr>
          <w:rFonts w:ascii="Times New Roman" w:hAnsi="Times New Roman" w:cs="Times New Roman"/>
          <w:sz w:val="22"/>
        </w:rPr>
      </w:pPr>
      <w:bookmarkStart w:id="4" w:name="ezdPracownikNazwa"/>
      <w:r>
        <w:rPr>
          <w:rFonts w:ascii="Times New Roman" w:hAnsi="Times New Roman" w:cs="Times New Roman"/>
          <w:sz w:val="22"/>
        </w:rPr>
        <w:t>Małgorzata Jadwiga Szybalska</w:t>
      </w:r>
      <w:bookmarkEnd w:id="4"/>
    </w:p>
    <w:p w:rsidR="00816C92" w:rsidRDefault="00BF712B" w:rsidP="00816C92">
      <w:pPr>
        <w:pStyle w:val="menfont"/>
        <w:ind w:right="4676"/>
        <w:jc w:val="center"/>
        <w:rPr>
          <w:rFonts w:ascii="Times New Roman" w:hAnsi="Times New Roman" w:cs="Times New Roman"/>
          <w:sz w:val="22"/>
        </w:rPr>
      </w:pPr>
      <w:bookmarkStart w:id="5" w:name="ezdPracownikStanowisko"/>
      <w:r>
        <w:rPr>
          <w:rFonts w:ascii="Times New Roman" w:hAnsi="Times New Roman" w:cs="Times New Roman"/>
          <w:sz w:val="22"/>
        </w:rPr>
        <w:t>Dyrektor</w:t>
      </w:r>
      <w:bookmarkEnd w:id="5"/>
    </w:p>
    <w:p w:rsidR="00816C92" w:rsidRDefault="00BF712B" w:rsidP="00816C92">
      <w:pPr>
        <w:pStyle w:val="menfont"/>
        <w:ind w:right="4676"/>
        <w:jc w:val="center"/>
        <w:rPr>
          <w:rFonts w:ascii="Times New Roman" w:hAnsi="Times New Roman" w:cs="Times New Roman"/>
          <w:sz w:val="22"/>
        </w:rPr>
      </w:pPr>
      <w:bookmarkStart w:id="6" w:name="ezdPracownikWydzialNazwa"/>
      <w:r>
        <w:rPr>
          <w:rFonts w:ascii="Times New Roman" w:hAnsi="Times New Roman" w:cs="Times New Roman"/>
          <w:sz w:val="22"/>
        </w:rPr>
        <w:t>Departament Jakości Edukacji</w:t>
      </w:r>
      <w:bookmarkEnd w:id="6"/>
      <w:r>
        <w:rPr>
          <w:rFonts w:ascii="Times New Roman" w:hAnsi="Times New Roman" w:cs="Times New Roman"/>
          <w:sz w:val="22"/>
        </w:rPr>
        <w:br/>
        <w:t>/ – podpisany cyfrowo/</w:t>
      </w:r>
    </w:p>
    <w:p w:rsidR="00816C92" w:rsidRDefault="00BF712B" w:rsidP="00816C92">
      <w:pPr>
        <w:pStyle w:val="menfont"/>
      </w:pPr>
    </w:p>
    <w:p w:rsidR="00C269D5" w:rsidRDefault="00BF712B" w:rsidP="00C269D5">
      <w:pPr>
        <w:pStyle w:val="menfont"/>
      </w:pPr>
    </w:p>
    <w:p w:rsidR="007C2E1F" w:rsidRPr="009447E5" w:rsidRDefault="00BF712B" w:rsidP="00C269D5">
      <w:pPr>
        <w:pStyle w:val="menfont"/>
      </w:pPr>
    </w:p>
    <w:sectPr w:rsidR="007C2E1F" w:rsidRPr="009447E5" w:rsidSect="00F95C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2B" w:rsidRDefault="00BF712B" w:rsidP="00F95C0A">
      <w:r>
        <w:separator/>
      </w:r>
    </w:p>
  </w:endnote>
  <w:endnote w:type="continuationSeparator" w:id="0">
    <w:p w:rsidR="00BF712B" w:rsidRDefault="00BF712B" w:rsidP="00F95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1F" w:rsidRDefault="00BF712B">
    <w:pPr>
      <w:pStyle w:val="Stopka"/>
    </w:pPr>
    <w:r>
      <w:rPr>
        <w:noProof/>
      </w:rPr>
      <w:drawing>
        <wp:anchor distT="0" distB="0" distL="114300" distR="114300" simplePos="0" relativeHeight="251661824" behindDoc="1" locked="1" layoutInCell="1" allowOverlap="0">
          <wp:simplePos x="0" y="0"/>
          <wp:positionH relativeFrom="page">
            <wp:posOffset>1236980</wp:posOffset>
          </wp:positionH>
          <wp:positionV relativeFrom="page">
            <wp:posOffset>9752330</wp:posOffset>
          </wp:positionV>
          <wp:extent cx="5391150" cy="1092200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1F" w:rsidRDefault="00BF712B">
    <w:pPr>
      <w:pStyle w:val="Stopka"/>
    </w:pPr>
    <w:r>
      <w:rPr>
        <w:noProof/>
      </w:rPr>
      <w:drawing>
        <wp:anchor distT="0" distB="0" distL="114300" distR="114300" simplePos="0" relativeHeight="25165568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220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2B" w:rsidRDefault="00BF712B" w:rsidP="00F95C0A">
      <w:r>
        <w:separator/>
      </w:r>
    </w:p>
  </w:footnote>
  <w:footnote w:type="continuationSeparator" w:id="0">
    <w:p w:rsidR="00BF712B" w:rsidRDefault="00BF712B" w:rsidP="00F95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1F" w:rsidRDefault="00BF712B">
    <w:pPr>
      <w:pStyle w:val="Nagwek"/>
    </w:pPr>
    <w:r>
      <w:rPr>
        <w:noProof/>
      </w:rPr>
      <w:drawing>
        <wp:anchor distT="0" distB="0" distL="114300" distR="114300" simplePos="0" relativeHeight="251659776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1F" w:rsidRDefault="00BF712B">
    <w:pPr>
      <w:pStyle w:val="Nagwek"/>
    </w:pPr>
    <w:r>
      <w:rPr>
        <w:noProof/>
      </w:rPr>
      <w:drawing>
        <wp:anchor distT="0" distB="0" distL="114300" distR="114300" simplePos="0" relativeHeight="251658752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180340" distL="114300" distR="114300" simplePos="0" relativeHeight="25165772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235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2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F384A"/>
    <w:multiLevelType w:val="hybridMultilevel"/>
    <w:tmpl w:val="3CA63D3C"/>
    <w:lvl w:ilvl="0" w:tplc="E0B07A4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3A88C450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8F41154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D70FB96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4E4DF4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4E09EF6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D440C40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644B16C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ECA8BB6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C0A"/>
    <w:rsid w:val="00BF712B"/>
    <w:rsid w:val="00F95C0A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C0A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95C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95C0A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  <w:rsid w:val="00F95C0A"/>
  </w:style>
  <w:style w:type="character" w:styleId="Hipercze">
    <w:name w:val="Hyperlink"/>
    <w:basedOn w:val="Domylnaczcionkaakapitu"/>
    <w:uiPriority w:val="99"/>
    <w:semiHidden/>
    <w:unhideWhenUsed/>
    <w:rsid w:val="00B911E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11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dreczniki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podreczniki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podreczniki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Kornatko Agnieszka</dc:creator>
  <cp:lastModifiedBy>Barbara.Slomczynska</cp:lastModifiedBy>
  <cp:revision>2</cp:revision>
  <cp:lastPrinted>2016-01-07T07:50:00Z</cp:lastPrinted>
  <dcterms:created xsi:type="dcterms:W3CDTF">2016-01-07T07:52:00Z</dcterms:created>
  <dcterms:modified xsi:type="dcterms:W3CDTF">2016-01-07T07:52:00Z</dcterms:modified>
</cp:coreProperties>
</file>