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KLAUZULA INFORMACYJNA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sprost.: Dz. Urz. UE L 127 z 23.05.2018, s. 2: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1. Administratorem jest Katolicki Uniwersytet Lubelski Jana Pawła II (adres: Al. Racławickie 14, 20 – 950 Lublin, adres e-mail: </w:t>
      </w:r>
      <w:r>
        <w:rPr>
          <w:rFonts w:eastAsia="Times New Roman" w:cs="Times New Roman" w:ascii="Times New Roman" w:hAnsi="Times New Roman"/>
          <w:u w:val="single"/>
        </w:rPr>
        <w:t>kul@kul.pl</w:t>
      </w:r>
      <w:r>
        <w:rPr>
          <w:rFonts w:eastAsia="Times New Roman" w:cs="Times New Roman" w:ascii="Times New Roman" w:hAnsi="Times New Roman"/>
        </w:rPr>
        <w:t xml:space="preserve">, numer telefonu: </w:t>
      </w:r>
      <w:r>
        <w:rPr>
          <w:rFonts w:eastAsia="Times New Roman" w:cs="Times New Roman" w:ascii="Times New Roman" w:hAnsi="Times New Roman"/>
          <w:u w:val="single"/>
        </w:rPr>
        <w:t>81 445 41 01</w:t>
      </w:r>
      <w:r>
        <w:rPr>
          <w:rFonts w:eastAsia="Times New Roman" w:cs="Times New Roman" w:ascii="Times New Roman" w:hAnsi="Times New Roman"/>
        </w:rPr>
        <w:t xml:space="preserve">), reprezentowany przez Rektora.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2. Na Katolickim Uniwersytecie Lubelskim Jana Pawła II powołany został inspektor ochrony danych (dane kontaktowe: adres e-mail: </w:t>
      </w:r>
      <w:r>
        <w:rPr>
          <w:rFonts w:eastAsia="Times New Roman" w:cs="Times New Roman" w:ascii="Times New Roman" w:hAnsi="Times New Roman"/>
          <w:b/>
          <w:u w:val="single"/>
        </w:rPr>
        <w:t>iod@kul.pl</w:t>
      </w:r>
      <w:r>
        <w:rPr>
          <w:rFonts w:eastAsia="Times New Roman" w:cs="Times New Roman" w:ascii="Times New Roman" w:hAnsi="Times New Roman"/>
        </w:rPr>
        <w:t xml:space="preserve">, numer telefonu: </w:t>
      </w:r>
      <w:r>
        <w:rPr>
          <w:rFonts w:eastAsia="Times New Roman" w:cs="Times New Roman" w:ascii="Times New Roman" w:hAnsi="Times New Roman"/>
          <w:b/>
          <w:u w:val="single"/>
        </w:rPr>
        <w:t>81 445 32 30</w:t>
      </w:r>
      <w:r>
        <w:rPr>
          <w:rFonts w:eastAsia="Times New Roman" w:cs="Times New Roman" w:ascii="Times New Roman" w:hAnsi="Times New Roman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3. Dane osobowe będą przetwarzane w celu zorganizowania Ogólnopolskiej Konferencji Naukowej z Udziałem Gości Zagranicznych: „Zdolności i uzdolnienia dziecka na pierwszym etapie edukacyjnym. Teoria-badania- innowacyjne rozwiązania pedagogiczne”.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4. Dane osobowe będą przetwarzane przez okres niezbędny do realizacji ww. celu (tj. </w:t>
      </w:r>
      <w:r>
        <w:rPr>
          <w:rFonts w:eastAsia="Times New Roman" w:cs="Times New Roman" w:ascii="Times New Roman" w:hAnsi="Times New Roman"/>
          <w:lang w:eastAsia="en-US"/>
        </w:rPr>
        <w:t>na czas organizacji, przebiegu</w:t>
      </w:r>
      <w:r>
        <w:rPr>
          <w:rFonts w:eastAsia="Times New Roman" w:cs="Times New Roman" w:ascii="Times New Roman" w:hAnsi="Times New Roman"/>
        </w:rPr>
        <w:t xml:space="preserve"> i promocji konferencji) z uwzględnieniem okresów przechowywania określonych w przepisach odrębnych, w tym archiwalnych.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5. Podstawą prawną przetwarzania danych jest art. 6 ust. 1 lit. a) ww. rozporządzenia (przetwarzanie jest zgodne z prawem w sytuacji, gdy osoba, której dane dotyczą wyraziła zgodę na przetwarzanie swoich danych osobowych).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6. Dane osobowe uczestników czynnych (prelegentów) mogą być opublikowane na stronie internetowej. Dane osobowe będą ujawnione osobom działającym z upoważnienia administratora.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 Osoba, której dane dotyczą ma prawo do: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żądania dostępu do danych osobowych oraz ich sprostowania, usunięcia lub ograniczenia przetwarzania danych osobowych;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cofnięcia zgody w dowolnym momencie bez wpływu na zgodność z prawem przetwarzania, którego dokonano na podstawie zgody przed jej cofnięciem;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wniesienia skargi do organu nadzorczego – Prezesa Urzędu Ochrony Danych Osobowych (ul. Stawki 2, 00 – 193 Warszawa).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8. Konferencja odbędzie się przy wykorzystaniu środków komunikacji na odległość, tj. przy użyciu Microsoft Teams. Dane osobowe będą przekazywane do państwa trzeciego, jakim są </w:t>
      </w:r>
      <w:r>
        <w:rPr>
          <w:rFonts w:eastAsia="Times New Roman" w:cs="Times New Roman" w:ascii="Times New Roman" w:hAnsi="Times New Roman"/>
        </w:rPr>
        <w:t>Stany Zjednoczone Ameryki. Komisja nie stwierdziła odpowiedniego stopnia ochrony danych. Przekazanie danych osobowych do państwa trzeciego nastąpi na podstawie art. 49 ust. 1 lit. d) ww. rozporządzenia (przekazanie jest niezbędne ze względu na ważne względy interesu publicznego).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Podanie danych osobowych jest dobrowolne, niemniej konsekwencją niepodania danych osobowych jest brak możliwości udziału w ww. konferencji organizowanej przez KUL.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  <w:t>Zapoznałam/-em się z treścią powyższego.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595959" w:themeColor="text1" w:themeTint="a6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595959" w:themeColor="text1" w:themeTint="a6"/>
        </w:rPr>
        <w:t>………………………………………………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595959" w:themeColor="text1" w:themeTint="a6"/>
        </w:rPr>
      </w:pPr>
      <w:r>
        <w:rPr>
          <w:rFonts w:eastAsia="Times New Roman" w:cs="Times New Roman" w:ascii="Times New Roman" w:hAnsi="Times New Roman"/>
          <w:color w:val="595959" w:themeColor="text1" w:themeTint="a6"/>
        </w:rPr>
        <w:tab/>
        <w:tab/>
        <w:tab/>
        <w:tab/>
        <w:tab/>
        <w:tab/>
        <w:tab/>
        <w:t>(data, podpis)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Wyrażam zgodę na przetwarzanie moich danych osobowych w celu i w zakresie niezbędnym do udziału w  Ogólnopolskiej Konferencji Naukowej z Udziałem Gości Zagranicznych: „Zdolności i uzdolnienia dziecka na pierwszym etapie edukacyjnym. Teoria-badania- innowacyjne rozwiązania pedagogiczne” organizowanej przez KUL. Zgoda ma charakter dobrowolny. Niewyrażenie zgody wiąże się z brakiem możliwości udziału w konferencji. Zgoda może być cofnięta w każdym momencie, jednak bez wpływu na zgodność z prawem przetwarzania danych osobowych, którego dokonano na podstawie zgody przed jej cofnięciem.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595959" w:themeColor="text1" w:themeTint="a6"/>
        </w:rPr>
      </w:pPr>
      <w:r>
        <w:rPr>
          <w:rFonts w:eastAsia="Times New Roman" w:cs="Times New Roman" w:ascii="Times New Roman" w:hAnsi="Times New Roman"/>
          <w:color w:val="595959" w:themeColor="text1" w:themeTint="a6"/>
        </w:rPr>
        <w:t>…………………………………………</w:t>
      </w:r>
      <w:r>
        <w:rPr>
          <w:rFonts w:eastAsia="Times New Roman" w:cs="Times New Roman" w:ascii="Times New Roman" w:hAnsi="Times New Roman"/>
          <w:color w:val="595959" w:themeColor="text1" w:themeTint="a6"/>
        </w:rPr>
        <w:t>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595959" w:themeColor="text1" w:themeTint="a6"/>
        </w:rPr>
      </w:pPr>
      <w:r>
        <w:rPr>
          <w:rFonts w:eastAsia="Times New Roman" w:cs="Times New Roman" w:ascii="Times New Roman" w:hAnsi="Times New Roman"/>
          <w:color w:val="595959" w:themeColor="text1" w:themeTint="a6"/>
        </w:rPr>
        <w:t>(data, podpis)</w:t>
      </w:r>
    </w:p>
    <w:sectPr>
      <w:headerReference w:type="default" r:id="rId2"/>
      <w:type w:val="nextPage"/>
      <w:pgSz w:w="11906" w:h="16838"/>
      <w:pgMar w:left="851" w:right="851" w:header="142" w:top="1245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-571500</wp:posOffset>
          </wp:positionH>
          <wp:positionV relativeFrom="paragraph">
            <wp:posOffset>-347345</wp:posOffset>
          </wp:positionV>
          <wp:extent cx="7562215" cy="1125220"/>
          <wp:effectExtent l="0" t="0" r="0" b="0"/>
          <wp:wrapNone/>
          <wp:docPr id="1" name="LOGO_KUL_REK_KOLOR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UL_REK_KOLOR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4ab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a57e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aa57e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a57ea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semiHidden/>
    <w:unhideWhenUsed/>
    <w:rsid w:val="004d4f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0b75"/>
    <w:rPr>
      <w:b/>
      <w:bCs/>
    </w:rPr>
  </w:style>
  <w:style w:type="character" w:styleId="Uwagi" w:customStyle="1">
    <w:name w:val="uwagi"/>
    <w:basedOn w:val="DefaultParagraphFont"/>
    <w:qFormat/>
    <w:rsid w:val="0077775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aa57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rsid w:val="00aa57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a57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d4f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LibreOffice/7.0.4.2$Windows_X86_64 LibreOffice_project/dcf040e67528d9187c66b2379df5ea4407429775</Application>
  <AppVersion>15.0000</AppVersion>
  <Pages>1</Pages>
  <Words>459</Words>
  <Characters>2943</Characters>
  <CharactersWithSpaces>3412</CharactersWithSpaces>
  <Paragraphs>22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2021-06-15T13:26:00Z</dcterms:created>
  <dc:creator>Stacja Graficzna 4</dc:creator>
  <dc:description/>
  <dc:language>pl-PL</dc:language>
  <cp:lastModifiedBy/>
  <cp:lastPrinted>2018-07-04T07:48:00Z</cp:lastPrinted>
  <dcterms:modified xsi:type="dcterms:W3CDTF">2021-10-15T12:10:24Z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