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0537" w14:textId="77777777" w:rsidR="00EA173D" w:rsidRPr="00EA173D" w:rsidRDefault="00EA173D" w:rsidP="00EA173D">
      <w:pPr>
        <w:pStyle w:val="OZNRODZAKTUtznustawalubrozporzdzenieiorganwydajcy"/>
      </w:pPr>
      <w:bookmarkStart w:id="0" w:name="_GoBack"/>
      <w:bookmarkEnd w:id="0"/>
      <w:r w:rsidRPr="00EA173D">
        <w:t>ROZPORZĄDZENIE</w:t>
      </w:r>
    </w:p>
    <w:p w14:paraId="122CF4F6" w14:textId="77777777" w:rsidR="00EA173D" w:rsidRPr="00EA173D" w:rsidRDefault="00EA173D" w:rsidP="00EA173D">
      <w:pPr>
        <w:pStyle w:val="OZNRODZAKTUtznustawalubrozporzdzenieiorganwydajcy"/>
      </w:pPr>
      <w:r w:rsidRPr="00EA173D">
        <w:t>MINISTRA EDUKACJI I NAUKI</w:t>
      </w:r>
      <w:r w:rsidRPr="00EA173D">
        <w:rPr>
          <w:rStyle w:val="IGPindeksgrnyipogrubienie"/>
        </w:rPr>
        <w:footnoteReference w:id="1"/>
      </w:r>
      <w:r w:rsidRPr="00EA173D">
        <w:rPr>
          <w:rStyle w:val="IGPindeksgrnyipogrubienie"/>
        </w:rPr>
        <w:t>)</w:t>
      </w:r>
    </w:p>
    <w:p w14:paraId="61BE3D02" w14:textId="77777777" w:rsidR="00EA173D" w:rsidRPr="00EA173D" w:rsidRDefault="00EA173D" w:rsidP="00EA173D">
      <w:pPr>
        <w:pStyle w:val="DATAAKTUdatauchwalenialubwydaniaaktu"/>
      </w:pPr>
      <w:r w:rsidRPr="00EA173D">
        <w:t>z dnia …………………….. 2021 r.</w:t>
      </w:r>
    </w:p>
    <w:p w14:paraId="5A37660B" w14:textId="77777777" w:rsidR="00EA173D" w:rsidRPr="00EA173D" w:rsidRDefault="00EA173D" w:rsidP="00EA173D">
      <w:pPr>
        <w:pStyle w:val="TYTUAKTUprzedmiotregulacjiustawylubrozporzdzenia"/>
      </w:pPr>
      <w:r w:rsidRPr="00EA173D">
        <w:t>w sprawie czasowego ograniczenia funkcjonowania jednostek systemu oświaty w związku z zapobieganiem, przeciwdziałaniem i zwalczaniem COVID-19</w:t>
      </w:r>
    </w:p>
    <w:p w14:paraId="1A52988D" w14:textId="77777777" w:rsidR="00EA173D" w:rsidRPr="00EA173D" w:rsidRDefault="00EA173D" w:rsidP="00EA173D">
      <w:pPr>
        <w:pStyle w:val="NIEARTTEKSTtekstnieartykuowanynppodstprawnarozplubpreambua"/>
      </w:pPr>
      <w:r w:rsidRPr="00EA173D">
        <w:t>Na podstawie art. 30b ustawy z dnia 14 grudnia 2016 r. – Prawo oświatowe (Dz. U. z 2020 r. poz. 910 i 1378 oraz z 2021 r. poz. 4, 619 i 762) zarządza się, co następuje:</w:t>
      </w:r>
    </w:p>
    <w:p w14:paraId="6DB329EB" w14:textId="1A1AA7BF" w:rsidR="00E733AC" w:rsidRPr="00E733AC" w:rsidRDefault="00EA173D" w:rsidP="0087624D">
      <w:pPr>
        <w:pStyle w:val="ARTartustawynprozporzdzenia"/>
      </w:pPr>
      <w:r w:rsidRPr="00EA173D">
        <w:rPr>
          <w:rStyle w:val="Ppogrubienie"/>
        </w:rPr>
        <w:t>§ 1</w:t>
      </w:r>
      <w:r w:rsidRPr="00EA173D">
        <w:t xml:space="preserve">. </w:t>
      </w:r>
      <w:r w:rsidR="00A63E7D">
        <w:t>1. Do dnia</w:t>
      </w:r>
      <w:r w:rsidR="006172AE">
        <w:t xml:space="preserve"> </w:t>
      </w:r>
      <w:r w:rsidR="00613F78">
        <w:t xml:space="preserve">31 grudnia 2021 r. </w:t>
      </w:r>
      <w:r w:rsidR="00E733AC" w:rsidRPr="00E733AC">
        <w:t>ogranicza się w całości lub w części funkcjonowanie publicznych i niepublicznych jednostek systemu oświaty, w których odpowiednio wszystkie lub poszczególne zajęcia zostały zawieszone na podstawie przepisów wydanych na podstawie odpowiednio art. 95a ustawy z dnia 7 września 1991 r. o systemie oświaty (Dz. U. z 2020 r. poz. 1327 oraz z 2021 r. poz. 4), w brzmieniu obowiązującym przed dniem 1 września 2017 r., art. 32 ust. 11 oraz art. 47 ust. 3 pkt 1 ustawy z dnia 14 grudnia 2016 r. – Prawo oświatowe, w związku z zapobieganiem, przeciwdziałaniem i zwalczaniem</w:t>
      </w:r>
      <w:r w:rsidR="00A05BAC">
        <w:t xml:space="preserve"> COVID-19</w:t>
      </w:r>
      <w:r w:rsidR="00E733AC">
        <w:t>.</w:t>
      </w:r>
    </w:p>
    <w:p w14:paraId="0D5C0E44" w14:textId="77777777" w:rsidR="00E733AC" w:rsidRDefault="00090B70" w:rsidP="001D3331">
      <w:pPr>
        <w:pStyle w:val="USTustnpkodeksu"/>
      </w:pPr>
      <w:r>
        <w:t>2.</w:t>
      </w:r>
      <w:r>
        <w:tab/>
      </w:r>
      <w:r w:rsidR="00E733AC" w:rsidRPr="00E733AC">
        <w:t>Ograniczenie, o którym mowa w ust. 1, wprowadza się na czas, na jaki zostały zawieszone odpowiednio wszystkie lub poszczególne zajęcia.</w:t>
      </w:r>
    </w:p>
    <w:p w14:paraId="1F9BFDC7" w14:textId="29E78D54" w:rsidR="0087624D" w:rsidRDefault="00E733AC" w:rsidP="004A6859">
      <w:pPr>
        <w:pStyle w:val="ARTartustawynprozporzdzenia"/>
      </w:pPr>
      <w:r w:rsidRPr="001D3331">
        <w:rPr>
          <w:rStyle w:val="Ppogrubienie"/>
        </w:rPr>
        <w:t>§ 2.</w:t>
      </w:r>
      <w:r w:rsidR="00090B70">
        <w:t xml:space="preserve"> 1.</w:t>
      </w:r>
      <w:r w:rsidR="00090B70">
        <w:tab/>
      </w:r>
      <w:r w:rsidRPr="00E733AC">
        <w:t>W jednostce systemu oświaty, której funkcjonowanie zostało w całości lub w części ograniczone zgodnie z § 1</w:t>
      </w:r>
      <w:r w:rsidR="00A02D61">
        <w:t xml:space="preserve"> </w:t>
      </w:r>
      <w:r w:rsidRPr="00E733AC">
        <w:t xml:space="preserve">ust. 1, zawieszone </w:t>
      </w:r>
      <w:r w:rsidRPr="004A6859">
        <w:t>zajęcia</w:t>
      </w:r>
      <w:r w:rsidRPr="00E733AC">
        <w:t xml:space="preserve"> są realizowane z wykorzystaniem metod i technik kształcenia na odległość zgodnie z przepisami</w:t>
      </w:r>
      <w:r w:rsidR="0087624D">
        <w:t xml:space="preserve"> </w:t>
      </w:r>
      <w:r w:rsidRPr="00E733AC">
        <w:t>wydanymi na podstawie art. 30c ustawy z dnia 14 grudnia 2016 r. – Prawo oświatowe.</w:t>
      </w:r>
    </w:p>
    <w:p w14:paraId="3E63822D" w14:textId="77777777" w:rsidR="00E733AC" w:rsidRDefault="00090B70" w:rsidP="001D3331">
      <w:pPr>
        <w:pStyle w:val="USTustnpkodeksu"/>
      </w:pPr>
      <w:r>
        <w:t>2.</w:t>
      </w:r>
      <w:r>
        <w:tab/>
      </w:r>
      <w:r w:rsidR="00E733AC" w:rsidRPr="00E733AC">
        <w:t>W przypadku gdy zawieszone zajęcia nie mogą być realizowane w sposób, o którym mowa w ust. 1, dyrektor jednostki systemu oświaty ustala inn</w:t>
      </w:r>
      <w:r w:rsidR="00E733AC">
        <w:t>y sposób realizowania tych zaję</w:t>
      </w:r>
      <w:r w:rsidR="0087624D">
        <w:t>ć.</w:t>
      </w:r>
    </w:p>
    <w:p w14:paraId="0A85CBBF" w14:textId="77777777" w:rsidR="00322027" w:rsidRDefault="00090B70" w:rsidP="001D3331">
      <w:pPr>
        <w:pStyle w:val="USTustnpkodeksu"/>
      </w:pPr>
      <w:r>
        <w:t>3.</w:t>
      </w:r>
      <w:r>
        <w:tab/>
      </w:r>
      <w:r w:rsidR="0087624D" w:rsidRPr="0087624D">
        <w:t>Sposób realizacji zadań jednostki systemu oświaty innych niż realizacja zajęć ustala dyrektor tej jednostki.</w:t>
      </w:r>
    </w:p>
    <w:p w14:paraId="49E6183B" w14:textId="77777777" w:rsidR="0087624D" w:rsidRDefault="0087624D" w:rsidP="001D3331">
      <w:pPr>
        <w:pStyle w:val="USTustnpkodeksu"/>
      </w:pPr>
      <w:r w:rsidRPr="004A6859">
        <w:t>4. O sposobie realizacji zajęć i innych zadań jednostki systemu oświaty dyrektor tej jednostki informuje</w:t>
      </w:r>
      <w:r w:rsidRPr="0087624D">
        <w:t xml:space="preserve"> organ prowadzący tę jednostkę oraz organ sprawujący nadzór pedagogiczny.</w:t>
      </w:r>
    </w:p>
    <w:p w14:paraId="1B3C71F8" w14:textId="77777777" w:rsidR="00322027" w:rsidRDefault="00DD745A" w:rsidP="004A6859">
      <w:pPr>
        <w:pStyle w:val="ARTartustawynprozporzdzenia"/>
      </w:pPr>
      <w:r w:rsidRPr="00090B70">
        <w:rPr>
          <w:rStyle w:val="Ppogrubienie"/>
        </w:rPr>
        <w:lastRenderedPageBreak/>
        <w:t>§ 3</w:t>
      </w:r>
      <w:r w:rsidR="00322027" w:rsidRPr="00090B70">
        <w:rPr>
          <w:rStyle w:val="Ppogrubienie"/>
        </w:rPr>
        <w:t>.</w:t>
      </w:r>
      <w:r w:rsidR="00090B70">
        <w:tab/>
      </w:r>
      <w:r w:rsidR="00322027" w:rsidRPr="00322027">
        <w:t>Turnusy dokształcania teoretycznego młodocianych pracowników, które rozpoczęły się przed dniem 30 maja</w:t>
      </w:r>
      <w:r>
        <w:t xml:space="preserve"> </w:t>
      </w:r>
      <w:r w:rsidR="00322027" w:rsidRPr="00322027">
        <w:t>2021 r., mogą być realizowane z wykorzystaniem metod i technik kształcenia na odległość zgodnie z przepisami wydanymi</w:t>
      </w:r>
      <w:r>
        <w:t xml:space="preserve"> </w:t>
      </w:r>
      <w:r w:rsidR="00322027" w:rsidRPr="00322027">
        <w:t>na podstawie art. 30c ustawy z dnia 14 grudnia 2016 r. – Prawo oświatowe.</w:t>
      </w:r>
    </w:p>
    <w:p w14:paraId="78ECE519" w14:textId="77777777" w:rsidR="004A0179" w:rsidRPr="00EA173D" w:rsidRDefault="004A0179" w:rsidP="004A6859">
      <w:pPr>
        <w:pStyle w:val="ARTartustawynprozporzdzenia"/>
        <w:rPr>
          <w:rStyle w:val="Ppogrubienie"/>
        </w:rPr>
      </w:pPr>
      <w:r w:rsidRPr="00090B70">
        <w:rPr>
          <w:rStyle w:val="Ppogrubienie"/>
        </w:rPr>
        <w:t>§ 4.</w:t>
      </w:r>
      <w:r w:rsidR="00090B70">
        <w:tab/>
      </w:r>
      <w:r w:rsidRPr="004A0179">
        <w:t>Traci moc rozporządzenie Ministra Edukacji i Nauki z dnia 29 kwietnia 2021 r. w sprawie czasowego ograniczenia</w:t>
      </w:r>
      <w:r>
        <w:t xml:space="preserve"> </w:t>
      </w:r>
      <w:r w:rsidRPr="004A0179">
        <w:t>funkcjonowania jednostek systemu oświaty w związku z zapobieganiem, przeciwdziałanie</w:t>
      </w:r>
      <w:r>
        <w:t>m i zwalczaniem COVID-19 (Dz. U</w:t>
      </w:r>
      <w:r w:rsidRPr="004A0179">
        <w:t>. poz. 824).</w:t>
      </w:r>
    </w:p>
    <w:p w14:paraId="331DDE27" w14:textId="630BD08C" w:rsidR="00EA173D" w:rsidRPr="00EA173D" w:rsidRDefault="00AE3728" w:rsidP="00EA173D">
      <w:pPr>
        <w:pStyle w:val="ARTartustawynprozporzdzenia"/>
      </w:pPr>
      <w:r>
        <w:rPr>
          <w:rStyle w:val="Ppogrubienie"/>
        </w:rPr>
        <w:t xml:space="preserve">§ </w:t>
      </w:r>
      <w:r w:rsidR="004A0179">
        <w:rPr>
          <w:rStyle w:val="Ppogrubienie"/>
        </w:rPr>
        <w:t>5</w:t>
      </w:r>
      <w:r w:rsidR="00EA173D" w:rsidRPr="00EA173D">
        <w:rPr>
          <w:rStyle w:val="Ppogrubienie"/>
        </w:rPr>
        <w:t>.</w:t>
      </w:r>
      <w:r w:rsidR="00090B70">
        <w:tab/>
      </w:r>
      <w:r w:rsidR="00EA173D" w:rsidRPr="00EA173D">
        <w:t>Rozporządzenie wchodzi w życie z dniem 3</w:t>
      </w:r>
      <w:r>
        <w:t>1</w:t>
      </w:r>
      <w:r w:rsidR="00EA173D" w:rsidRPr="00EA173D">
        <w:t xml:space="preserve"> maja 2021 r.</w:t>
      </w:r>
    </w:p>
    <w:p w14:paraId="1BE05191" w14:textId="77777777" w:rsidR="00EA173D" w:rsidRPr="00EA173D" w:rsidRDefault="00EA173D" w:rsidP="00EA173D"/>
    <w:p w14:paraId="07A5E186" w14:textId="77777777" w:rsidR="00EA173D" w:rsidRPr="00EA173D" w:rsidRDefault="00EA173D" w:rsidP="00EA173D">
      <w:pPr>
        <w:pStyle w:val="NAZORGWYDnazwaorganuwydajcegoprojektowanyakt"/>
      </w:pPr>
      <w:r w:rsidRPr="00EA173D">
        <w:t>MINISTER EDUKACJI I NAUKI</w:t>
      </w:r>
    </w:p>
    <w:p w14:paraId="01C98DDA" w14:textId="77777777" w:rsidR="00905DE5" w:rsidRDefault="00905DE5" w:rsidP="00737F6A"/>
    <w:p w14:paraId="2C539234" w14:textId="77777777"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3BF2" w14:textId="77777777" w:rsidR="00632175" w:rsidRDefault="00632175">
      <w:r>
        <w:separator/>
      </w:r>
    </w:p>
  </w:endnote>
  <w:endnote w:type="continuationSeparator" w:id="0">
    <w:p w14:paraId="252964DA" w14:textId="77777777" w:rsidR="00632175" w:rsidRDefault="0063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E71F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205B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7B25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6297" w14:textId="77777777" w:rsidR="00632175" w:rsidRDefault="00632175">
      <w:r>
        <w:separator/>
      </w:r>
    </w:p>
  </w:footnote>
  <w:footnote w:type="continuationSeparator" w:id="0">
    <w:p w14:paraId="095FFB4D" w14:textId="77777777" w:rsidR="00632175" w:rsidRDefault="00632175">
      <w:r>
        <w:continuationSeparator/>
      </w:r>
    </w:p>
  </w:footnote>
  <w:footnote w:id="1">
    <w:p w14:paraId="18283E7D" w14:textId="77777777" w:rsidR="00EA173D" w:rsidRDefault="00EA173D" w:rsidP="00EA173D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Minister Edukacji i Nauki kieruje działem administracji rządowej – oświata i wychowanie, na podstawie § 1 ust. 2 pkt 1 roz</w:t>
      </w:r>
      <w:r>
        <w:softHyphen/>
        <w:t>porządzenia Prezesa Rady Ministrów z dnia 20 października 2020 r. w sprawie szczegółowego zakresu działania Ministra Edukacji i Nauki (Dz. U. poz. 1848 i 2335).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C20DC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4518" w14:textId="1F15A68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8508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EFC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70"/>
    <w:rsid w:val="00091092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33B0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05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3331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1F7D63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79CC"/>
    <w:rsid w:val="00321080"/>
    <w:rsid w:val="00322027"/>
    <w:rsid w:val="00322D45"/>
    <w:rsid w:val="00323D31"/>
    <w:rsid w:val="0032569A"/>
    <w:rsid w:val="00325A1F"/>
    <w:rsid w:val="003268F9"/>
    <w:rsid w:val="00330BAF"/>
    <w:rsid w:val="0033416C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994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15FB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3FD7"/>
    <w:rsid w:val="00494F62"/>
    <w:rsid w:val="004A0179"/>
    <w:rsid w:val="004A2001"/>
    <w:rsid w:val="004A3590"/>
    <w:rsid w:val="004A6859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1E44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27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510A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31EE"/>
    <w:rsid w:val="00613F78"/>
    <w:rsid w:val="00615772"/>
    <w:rsid w:val="006172AE"/>
    <w:rsid w:val="00621256"/>
    <w:rsid w:val="00621FCC"/>
    <w:rsid w:val="00622E4B"/>
    <w:rsid w:val="00632175"/>
    <w:rsid w:val="0063313C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1710"/>
    <w:rsid w:val="00653B22"/>
    <w:rsid w:val="00657BF4"/>
    <w:rsid w:val="006603FB"/>
    <w:rsid w:val="006608DF"/>
    <w:rsid w:val="006623AC"/>
    <w:rsid w:val="00666411"/>
    <w:rsid w:val="00666ECA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66DA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4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96B0D"/>
    <w:rsid w:val="007A1F2F"/>
    <w:rsid w:val="007A2A5C"/>
    <w:rsid w:val="007A41E0"/>
    <w:rsid w:val="007A5150"/>
    <w:rsid w:val="007A5373"/>
    <w:rsid w:val="007A789F"/>
    <w:rsid w:val="007B3B10"/>
    <w:rsid w:val="007B75BC"/>
    <w:rsid w:val="007C0BD6"/>
    <w:rsid w:val="007C3806"/>
    <w:rsid w:val="007C5BB7"/>
    <w:rsid w:val="007C76EE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354F"/>
    <w:rsid w:val="007F54C3"/>
    <w:rsid w:val="008023F5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0A2E"/>
    <w:rsid w:val="008611DD"/>
    <w:rsid w:val="008620DE"/>
    <w:rsid w:val="00866867"/>
    <w:rsid w:val="00872257"/>
    <w:rsid w:val="00872365"/>
    <w:rsid w:val="008753E6"/>
    <w:rsid w:val="0087624D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1853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6B58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3CDE"/>
    <w:rsid w:val="00984E03"/>
    <w:rsid w:val="00987E85"/>
    <w:rsid w:val="00992E4A"/>
    <w:rsid w:val="00994DF1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21F1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2D61"/>
    <w:rsid w:val="00A039D5"/>
    <w:rsid w:val="00A046AD"/>
    <w:rsid w:val="00A05BAC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85C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3E7D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381A"/>
    <w:rsid w:val="00AD4E90"/>
    <w:rsid w:val="00AD5422"/>
    <w:rsid w:val="00AD6D72"/>
    <w:rsid w:val="00AE0933"/>
    <w:rsid w:val="00AE372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3E49"/>
    <w:rsid w:val="00B848EA"/>
    <w:rsid w:val="00B84B2B"/>
    <w:rsid w:val="00B8508E"/>
    <w:rsid w:val="00B856C6"/>
    <w:rsid w:val="00B87C4F"/>
    <w:rsid w:val="00B90500"/>
    <w:rsid w:val="00B9176C"/>
    <w:rsid w:val="00B935A4"/>
    <w:rsid w:val="00BA3672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2404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641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745A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3AC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173D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EF654E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0499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65D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281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B9272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2BE42-B65C-452B-AC1F-EF56F66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Kornelia Szczepaniak</cp:lastModifiedBy>
  <cp:revision>2</cp:revision>
  <dcterms:created xsi:type="dcterms:W3CDTF">2021-05-31T06:29:00Z</dcterms:created>
  <dcterms:modified xsi:type="dcterms:W3CDTF">2021-05-31T06:29:00Z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