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6B" w:rsidRDefault="00885147" w:rsidP="0088106B">
      <w:pPr>
        <w:jc w:val="right"/>
      </w:pPr>
      <w:bookmarkStart w:id="0" w:name="_GoBack"/>
      <w:bookmarkEnd w:id="0"/>
      <w:r>
        <w:t xml:space="preserve">Warszawa,  </w:t>
      </w:r>
      <w:bookmarkStart w:id="1" w:name="ezdDataPodpisu"/>
      <w:r>
        <w:t>20 marca 2017</w:t>
      </w:r>
      <w:bookmarkEnd w:id="1"/>
      <w:r>
        <w:t xml:space="preserve"> r.</w:t>
      </w:r>
    </w:p>
    <w:p w:rsidR="00442E62" w:rsidRDefault="00885147" w:rsidP="00442E62">
      <w:pPr>
        <w:pStyle w:val="menfont"/>
      </w:pPr>
      <w:bookmarkStart w:id="2" w:name="ezdSprawaZnak"/>
      <w:r>
        <w:t>DPPI-DPPI.070.2.2017</w:t>
      </w:r>
      <w:bookmarkEnd w:id="2"/>
      <w:r>
        <w:t>.</w:t>
      </w:r>
      <w:bookmarkStart w:id="3" w:name="ezdAutorInicjaly"/>
      <w:r>
        <w:t>RLS</w:t>
      </w:r>
      <w:bookmarkEnd w:id="3"/>
    </w:p>
    <w:p w:rsidR="0088106B" w:rsidRDefault="00DF0004" w:rsidP="0088106B">
      <w:pPr>
        <w:pStyle w:val="menfont"/>
      </w:pPr>
    </w:p>
    <w:p w:rsidR="0088106B" w:rsidRDefault="00DF0004" w:rsidP="0088106B">
      <w:pPr>
        <w:pStyle w:val="menfont"/>
      </w:pPr>
    </w:p>
    <w:p w:rsidR="00161E45" w:rsidRDefault="00885147" w:rsidP="00161E45">
      <w:pPr>
        <w:pStyle w:val="menfont"/>
        <w:spacing w:line="276" w:lineRule="auto"/>
      </w:pPr>
      <w:r>
        <w:t xml:space="preserve">Szanowni Państwo, </w:t>
      </w:r>
    </w:p>
    <w:p w:rsidR="00161E45" w:rsidRDefault="00885147" w:rsidP="00161E45">
      <w:pPr>
        <w:pStyle w:val="menfont"/>
        <w:spacing w:line="276" w:lineRule="auto"/>
        <w:jc w:val="both"/>
      </w:pPr>
      <w:r>
        <w:t xml:space="preserve">Dyrektorzy i Nauczyciele, </w:t>
      </w:r>
    </w:p>
    <w:p w:rsidR="00C10FF1" w:rsidRDefault="00DF0004" w:rsidP="00161E45">
      <w:pPr>
        <w:pStyle w:val="menfont"/>
        <w:spacing w:line="276" w:lineRule="auto"/>
        <w:jc w:val="both"/>
      </w:pPr>
    </w:p>
    <w:p w:rsidR="00C10FF1" w:rsidRDefault="00DF0004" w:rsidP="00C10FF1">
      <w:pPr>
        <w:pStyle w:val="menfont"/>
        <w:spacing w:line="276" w:lineRule="auto"/>
        <w:jc w:val="both"/>
        <w:rPr>
          <w:b/>
        </w:rPr>
      </w:pPr>
    </w:p>
    <w:p w:rsidR="00C10FF1" w:rsidRDefault="00885147" w:rsidP="00C10FF1">
      <w:pPr>
        <w:spacing w:line="276" w:lineRule="auto"/>
        <w:jc w:val="both"/>
        <w:rPr>
          <w:rFonts w:eastAsia="Arial"/>
        </w:rPr>
      </w:pPr>
      <w:r>
        <w:rPr>
          <w:rFonts w:eastAsia="Arial"/>
        </w:rPr>
        <w:t xml:space="preserve">zgodnie z art. 4a ustawy </w:t>
      </w:r>
      <w:r w:rsidRPr="0008642E">
        <w:rPr>
          <w:rFonts w:eastAsia="Arial"/>
        </w:rPr>
        <w:t>z dnia 7 września 1991 r. o systemie oświaty</w:t>
      </w:r>
      <w:r>
        <w:rPr>
          <w:rStyle w:val="Odwoanieprzypisudolnego"/>
          <w:rFonts w:eastAsia="Arial"/>
        </w:rPr>
        <w:footnoteReference w:id="1"/>
      </w:r>
      <w:r>
        <w:rPr>
          <w:rFonts w:eastAsia="Arial"/>
        </w:rPr>
        <w:t xml:space="preserve"> s</w:t>
      </w:r>
      <w:r w:rsidRPr="0008642E">
        <w:rPr>
          <w:rFonts w:eastAsia="Arial"/>
        </w:rPr>
        <w:t xml:space="preserve">zkoły </w:t>
      </w:r>
      <w:r>
        <w:rPr>
          <w:rFonts w:eastAsia="Arial"/>
        </w:rPr>
        <w:br/>
      </w:r>
      <w:r w:rsidRPr="0008642E">
        <w:rPr>
          <w:rFonts w:eastAsia="Arial"/>
        </w:rPr>
        <w:t xml:space="preserve">i placówki </w:t>
      </w:r>
      <w:r>
        <w:rPr>
          <w:rFonts w:eastAsia="Arial"/>
        </w:rPr>
        <w:t>zapewniające uczniom dostęp do i</w:t>
      </w:r>
      <w:r w:rsidRPr="0008642E">
        <w:rPr>
          <w:rFonts w:eastAsia="Arial"/>
        </w:rPr>
        <w:t>nternetu są obowiązane podejmować działania zabezpieczające uczniów przed dostępem do treści, które mogą stanowić zagrożenie dla ich prawidłowego rozwoju, w szczególności zainstalować i aktualizować oprogramowanie zabezpieczające.</w:t>
      </w:r>
    </w:p>
    <w:p w:rsidR="00C10FF1" w:rsidRDefault="00DF0004" w:rsidP="00C10FF1">
      <w:pPr>
        <w:spacing w:line="276" w:lineRule="auto"/>
        <w:jc w:val="both"/>
        <w:rPr>
          <w:rFonts w:eastAsia="Arial"/>
        </w:rPr>
      </w:pPr>
    </w:p>
    <w:p w:rsidR="00C10FF1" w:rsidRPr="0044561F" w:rsidRDefault="00885147" w:rsidP="00C10FF1">
      <w:pPr>
        <w:spacing w:line="276" w:lineRule="auto"/>
        <w:jc w:val="both"/>
        <w:rPr>
          <w:rFonts w:eastAsia="Arial"/>
        </w:rPr>
      </w:pPr>
      <w:r w:rsidRPr="0044561F">
        <w:rPr>
          <w:rFonts w:eastAsia="Arial"/>
        </w:rPr>
        <w:t>O doborze konkretnych środków i form realizacji litery przepisu 4a decyduje dyrektor szkoły, ponieważ zgodnie z ustawą o systemie oświaty (art. 39 ust. 1 pkt 3), sprawuje opiekę nad uczniami oraz stwarza warunki harmonijnego rozwoju psychofizycznego poprzez aktywne działania prozdrowotne.</w:t>
      </w:r>
    </w:p>
    <w:p w:rsidR="00C10FF1" w:rsidRDefault="00DF0004" w:rsidP="00C10FF1">
      <w:pPr>
        <w:pStyle w:val="menfont"/>
        <w:spacing w:line="276" w:lineRule="auto"/>
        <w:jc w:val="both"/>
      </w:pPr>
    </w:p>
    <w:p w:rsidR="00C10FF1" w:rsidRPr="00407006" w:rsidRDefault="00885147" w:rsidP="00C10FF1">
      <w:pPr>
        <w:spacing w:line="276" w:lineRule="auto"/>
        <w:jc w:val="both"/>
      </w:pPr>
      <w:r w:rsidRPr="008A5A29">
        <w:t>Zapis ten utrzymano również w ustawie z dnia 14 grudnia 2016 r. Prawo oświatowe</w:t>
      </w:r>
      <w:r>
        <w:rPr>
          <w:rStyle w:val="Odwoanieprzypisudolnego"/>
        </w:rPr>
        <w:footnoteReference w:id="2"/>
      </w:r>
      <w:r>
        <w:t xml:space="preserve"> </w:t>
      </w:r>
      <w:r w:rsidRPr="008A5A29">
        <w:t>(art., 27).</w:t>
      </w:r>
      <w:r>
        <w:t xml:space="preserve"> Ponadto w art. 1 pkt. 21 tej ustawy podkreślono, </w:t>
      </w:r>
      <w:r>
        <w:br/>
      </w:r>
      <w:r w:rsidRPr="00407006">
        <w:t xml:space="preserve">że system oświaty zapewnia w szczególności upowszechnianie wśród dzieci </w:t>
      </w:r>
      <w:r>
        <w:br/>
      </w:r>
      <w:r w:rsidRPr="00407006">
        <w:t>i młodzieży wiedzy o bezpieczeństwie oraz kształtowanie właściwych postaw wobec zagrożeń, w tym związanych z korzystaniem z technologii informacyjno-komunikacyjnych, i sytuacji nadzwyczajnych.</w:t>
      </w:r>
    </w:p>
    <w:p w:rsidR="00C10FF1" w:rsidRDefault="00DF0004" w:rsidP="00161E45">
      <w:pPr>
        <w:pStyle w:val="menfont"/>
        <w:spacing w:line="276" w:lineRule="auto"/>
        <w:jc w:val="both"/>
      </w:pPr>
    </w:p>
    <w:p w:rsidR="00B76506" w:rsidRDefault="00885147" w:rsidP="00161E45">
      <w:pPr>
        <w:pStyle w:val="menfont"/>
        <w:spacing w:line="276" w:lineRule="auto"/>
        <w:jc w:val="both"/>
      </w:pPr>
      <w:r>
        <w:t>W związku z niepokojącymi doniesieniami dotyczącymi pojawiających się zagrożeń w internecie zwracam się z uprzejmą prośbą o zwrócenie szczególnej uwagi na poniższe informacje.</w:t>
      </w:r>
    </w:p>
    <w:p w:rsidR="00B76506" w:rsidRDefault="00DF0004" w:rsidP="00161E45">
      <w:pPr>
        <w:pStyle w:val="menfont"/>
        <w:spacing w:line="276" w:lineRule="auto"/>
        <w:jc w:val="both"/>
      </w:pPr>
    </w:p>
    <w:p w:rsidR="00147162" w:rsidRDefault="00885147" w:rsidP="00161E45">
      <w:pPr>
        <w:pStyle w:val="menfont"/>
        <w:spacing w:line="276" w:lineRule="auto"/>
        <w:jc w:val="both"/>
      </w:pPr>
      <w:r>
        <w:t xml:space="preserve">Jednocześnie proszę o zorganizowanie spotkań z rodzicami i uczniami, podczas których możliwe będzie omówienie kwestii dotyczących bezpiecznego korzystania z zasobów internetu przez uczniów. </w:t>
      </w:r>
    </w:p>
    <w:p w:rsidR="00161E45" w:rsidRDefault="00DF0004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  <w:rPr>
          <w:color w:val="000000"/>
          <w:lang w:bidi="pl-PL"/>
        </w:rPr>
      </w:pPr>
      <w:r>
        <w:rPr>
          <w:color w:val="000000"/>
          <w:lang w:bidi="pl-PL"/>
        </w:rPr>
        <w:lastRenderedPageBreak/>
        <w:t>Gry komputerowe to bardzo popularna forma rozrywki dla dzieci i młodzieży. 60% dzieci w wieku 4-14 lat używa komputera do grania</w:t>
      </w:r>
      <w:r>
        <w:rPr>
          <w:rStyle w:val="Odwoanieprzypisudolnego"/>
          <w:color w:val="000000"/>
          <w:lang w:bidi="pl-PL"/>
        </w:rPr>
        <w:footnoteReference w:id="3"/>
      </w:r>
      <w:r>
        <w:rPr>
          <w:color w:val="000000"/>
          <w:lang w:bidi="pl-PL"/>
        </w:rPr>
        <w:t xml:space="preserve">, a 94% nastolatków </w:t>
      </w:r>
      <w:r>
        <w:rPr>
          <w:color w:val="000000"/>
          <w:lang w:bidi="pl-PL"/>
        </w:rPr>
        <w:br/>
        <w:t>w wieku 12-17 lat gra w gry wideo</w:t>
      </w:r>
      <w:r>
        <w:rPr>
          <w:rStyle w:val="Odwoanieprzypisudolnego"/>
          <w:color w:val="000000"/>
          <w:lang w:bidi="pl-PL"/>
        </w:rPr>
        <w:footnoteReference w:id="4"/>
      </w:r>
      <w:r>
        <w:rPr>
          <w:color w:val="000000"/>
          <w:lang w:bidi="pl-PL"/>
        </w:rPr>
        <w:t>.</w:t>
      </w:r>
    </w:p>
    <w:p w:rsidR="00161E45" w:rsidRDefault="00DF0004" w:rsidP="00161E45">
      <w:pPr>
        <w:pStyle w:val="menfont"/>
        <w:spacing w:line="276" w:lineRule="auto"/>
        <w:jc w:val="both"/>
        <w:rPr>
          <w:color w:val="000000"/>
          <w:lang w:bidi="pl-PL"/>
        </w:rPr>
      </w:pPr>
    </w:p>
    <w:p w:rsidR="00161E45" w:rsidRDefault="00885147" w:rsidP="00161E45">
      <w:pPr>
        <w:pStyle w:val="menfont"/>
        <w:spacing w:line="276" w:lineRule="auto"/>
        <w:jc w:val="both"/>
      </w:pPr>
      <w:r w:rsidRPr="008253DA">
        <w:t>Gry komputerowe mogą wspierać rozwój poznawczy, emocjonalny i społeczny dzieci. Wpływają pozytywnie na: spostrzegawczość, reakcje na bodźce, zdolności przestrzenne, procesy myślowe oraz koncentrację uwagi. Poprawiają refleks i koordynację wzrokowo-ruchową</w:t>
      </w:r>
      <w:r>
        <w:t xml:space="preserve"> oraz ćwiczą umiejętność współdziałania w grupie. </w:t>
      </w:r>
    </w:p>
    <w:p w:rsidR="00161E45" w:rsidRDefault="00DF0004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 w:rsidRPr="00F01A9C">
        <w:t>Jednak nadmierne granie może powodować problemy z koncentracją uwagi przez dłuższy czas,</w:t>
      </w:r>
      <w:r w:rsidRPr="008253DA">
        <w:t xml:space="preserve"> zaniedbywania nauki, ak</w:t>
      </w:r>
      <w:r>
        <w:t>tywności fizycznej, kontaktów z </w:t>
      </w:r>
      <w:r w:rsidRPr="008253DA">
        <w:t>rodziną i kolegami</w:t>
      </w:r>
      <w:r>
        <w:t>. Może ono prowadzić również do rezygnacji z </w:t>
      </w:r>
      <w:r w:rsidRPr="008253DA">
        <w:t>innych zainteresowań, a nawet zaniedbywania czynności takich</w:t>
      </w:r>
      <w:r>
        <w:t>,</w:t>
      </w:r>
      <w:r w:rsidRPr="008253DA">
        <w:t xml:space="preserve"> jak jedzenie czy sen. W skrajnych przypadkach </w:t>
      </w:r>
      <w:r>
        <w:t>doprowadzić nawet</w:t>
      </w:r>
      <w:r w:rsidRPr="008253DA">
        <w:t xml:space="preserve"> do uzależnienia.</w:t>
      </w:r>
    </w:p>
    <w:p w:rsidR="00A4099E" w:rsidRDefault="00DF0004" w:rsidP="00161E45">
      <w:pPr>
        <w:pStyle w:val="menfont"/>
        <w:spacing w:line="276" w:lineRule="auto"/>
        <w:jc w:val="both"/>
      </w:pPr>
    </w:p>
    <w:p w:rsidR="00A4099E" w:rsidRDefault="00885147" w:rsidP="00A4099E">
      <w:pPr>
        <w:pStyle w:val="menfont"/>
        <w:spacing w:line="276" w:lineRule="auto"/>
        <w:jc w:val="both"/>
      </w:pPr>
      <w:r>
        <w:t xml:space="preserve">W naszym kraju wiele gier komputerowych oznaczonych jest wg systemu PEGI (Pan-European Game Information). Jest to ogólnoeuropejski system klasyfikacji gier stworzony przez producentów gier w celu udzielenia rodzicom w Europie pomocy w podejmowaniu świadomych decyzji o zakupie gier komputerowych. Symbole PEGI znajdują się na opakowaniu gry. Wskazują one następujące kategorie wiekowe: 3, 7, 12, 16 i 18 lat, nadane zgodnie z zawartością gry </w:t>
      </w:r>
      <w:r>
        <w:br/>
        <w:t>i poziomem rozwoju młodego użytkownika. Na stronie internetowej www.pegi.info można sprawdzić klasyfikację gry i jej kategorię wiekową.</w:t>
      </w:r>
    </w:p>
    <w:p w:rsidR="00A4099E" w:rsidRDefault="00885147" w:rsidP="00A4099E">
      <w:pPr>
        <w:pStyle w:val="menfont"/>
        <w:spacing w:line="276" w:lineRule="auto"/>
        <w:jc w:val="both"/>
      </w:pPr>
      <w:r>
        <w:t>W systemie PEGI poza klasyfikacją wiekową można znaleźć oznaczenia informujące o potencjalnie szkodliwych treściach występujących w grze, takich jak przemoc, wulgaryzmy czy hazard. Przed zakupem gry warto zapoznać się</w:t>
      </w:r>
      <w:r>
        <w:br/>
        <w:t>z jej klasyfikacją, aby podjąć przemyślaną decyzję.</w:t>
      </w:r>
    </w:p>
    <w:p w:rsidR="00A4099E" w:rsidRDefault="00DF0004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 w:rsidRPr="008253DA">
        <w:t xml:space="preserve">Gry zawierające agresję i brutalną przemoc powodują wzrost poziomu agresji </w:t>
      </w:r>
      <w:r>
        <w:br/>
      </w:r>
      <w:r w:rsidRPr="008253DA">
        <w:t>u dzieci, uczą wrogich zachowań wobec innych ludzi oraz tego, że jedynym sposobem na rozwiązywanie problemów je</w:t>
      </w:r>
      <w:r>
        <w:t xml:space="preserve">st używanie siły. </w:t>
      </w:r>
    </w:p>
    <w:p w:rsidR="00161E45" w:rsidRDefault="00885147" w:rsidP="00161E45">
      <w:pPr>
        <w:pStyle w:val="menfont"/>
        <w:spacing w:line="276" w:lineRule="auto"/>
        <w:jc w:val="both"/>
      </w:pPr>
      <w:r>
        <w:t xml:space="preserve">Media donoszą o nowej grze pn. „Blue Whale Challenge” czyli „niebieski wieloryb”, która pojawiła się w internecie i zagraża życiu dzieci </w:t>
      </w:r>
      <w:r>
        <w:br/>
        <w:t xml:space="preserve">oraz nastolatków. Z doniesień medialnych wynika, że początek gry miał miejsce w Rosji, gdzie już ponad setka młodych internautów popełniła samobójstwo. </w:t>
      </w:r>
    </w:p>
    <w:p w:rsidR="00161E45" w:rsidRDefault="00DF0004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>
        <w:t xml:space="preserve">Z doniesień mediów wynika, że gra jest bardzo popularna i wzbudza zainteresowanie młodych internautów. Psychologowie ostrzegają, </w:t>
      </w:r>
      <w:r>
        <w:br/>
        <w:t xml:space="preserve">że szczególnie narażone na udział w grze są osoby o niskiej samoocenie </w:t>
      </w:r>
      <w:r>
        <w:br/>
        <w:t>i poczuciu własnej wartości.</w:t>
      </w:r>
    </w:p>
    <w:p w:rsidR="00161E45" w:rsidRDefault="00DF0004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>
        <w:lastRenderedPageBreak/>
        <w:t xml:space="preserve">Z informacji uzyskanych przez Ministerstwo Edukacji Narodowej wynika, </w:t>
      </w:r>
      <w:r>
        <w:br/>
        <w:t>że aktualnie Prokurator Okręgowy w Szczecinie prowadzi śledztwo w sprawie usiłowania doprowadzenia trójki małoletnich do targnięcia się na własne życie pod wpływem wspomnianej gry.</w:t>
      </w:r>
    </w:p>
    <w:p w:rsidR="00161E45" w:rsidRDefault="00DF0004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>
        <w:t xml:space="preserve">Mając na uwadze powyższe informacje zwracam się z prośbą o podjęcie działań zmierzających do zapoznania rodziców z zagrożeniami płynącymi </w:t>
      </w:r>
      <w:r>
        <w:br/>
        <w:t xml:space="preserve">z uczestnictwa we wspomnianej grze, szczególnie tymi tragicznymi. Warto podkreślić, że nie wszystko, co pojawia się w internecie, chociaż modne, </w:t>
      </w:r>
      <w:r>
        <w:br/>
        <w:t>jest bezpieczne i rozsądne. Podejmowane działania nie powinny w żaden sposób przyczyniać się do reklamy wyżej wymienionej gry wśród dzieci.</w:t>
      </w:r>
    </w:p>
    <w:p w:rsidR="00161E45" w:rsidRDefault="00DF0004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>
        <w:t xml:space="preserve">Proszę również, aby podczas spotkań z rodzicami zachęcać ich do rozmowy </w:t>
      </w:r>
      <w:r>
        <w:br/>
        <w:t xml:space="preserve">z dzieckiem, omówienia jego aktywności w internecie, dopytania o ewentualne problemy, z jakimi być może się boryka. Dodatkowo istotne jest, aby zwrócić uwagę na zachowanie ucznia w ostatnim czasie – jego ogólne samopoczucie, poziom zmęczenia, rodzaj filmów i muzyki jakiej słucha. Należy również wspomnieć o możliwości założenia filtrów ochrony rodzicielskiej, aby uchronić dziecko przed szkodliwymi treściami. </w:t>
      </w:r>
    </w:p>
    <w:p w:rsidR="00161E45" w:rsidRDefault="00DF0004" w:rsidP="00161E45">
      <w:pPr>
        <w:pStyle w:val="menfont"/>
        <w:spacing w:line="276" w:lineRule="auto"/>
        <w:jc w:val="both"/>
      </w:pPr>
    </w:p>
    <w:p w:rsidR="00780BC8" w:rsidRPr="004D514E" w:rsidRDefault="00DF0004" w:rsidP="00161E45">
      <w:pPr>
        <w:pStyle w:val="menfont"/>
        <w:spacing w:line="276" w:lineRule="auto"/>
        <w:jc w:val="both"/>
        <w:rPr>
          <w:b/>
        </w:rPr>
      </w:pPr>
    </w:p>
    <w:p w:rsidR="00161E45" w:rsidRPr="00C10FF1" w:rsidRDefault="00885147" w:rsidP="00161E45">
      <w:pPr>
        <w:pStyle w:val="menfont"/>
        <w:spacing w:line="276" w:lineRule="auto"/>
        <w:jc w:val="both"/>
        <w:rPr>
          <w:b/>
        </w:rPr>
      </w:pPr>
      <w:r w:rsidRPr="00C10FF1">
        <w:rPr>
          <w:b/>
        </w:rPr>
        <w:t>Poniżej przekazuję informacje zamieszczam dotyczące zachowania bezpieczeństwa w korzystaniu z gier komputerowych</w:t>
      </w:r>
      <w:r>
        <w:rPr>
          <w:rStyle w:val="Odwoanieprzypisudolnego"/>
          <w:b/>
        </w:rPr>
        <w:footnoteReference w:id="5"/>
      </w:r>
      <w:r w:rsidRPr="00C10FF1">
        <w:rPr>
          <w:b/>
        </w:rPr>
        <w:t xml:space="preserve">: </w:t>
      </w:r>
    </w:p>
    <w:p w:rsidR="00780BC8" w:rsidRDefault="00DF0004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>
        <w:t>• Określ zasady dotyczące czasu, jaki twoje dziecko może przeznaczać na gry komputerowe.</w:t>
      </w:r>
    </w:p>
    <w:p w:rsidR="00161E45" w:rsidRDefault="00885147" w:rsidP="00161E45">
      <w:pPr>
        <w:pStyle w:val="menfont"/>
        <w:spacing w:line="276" w:lineRule="auto"/>
        <w:jc w:val="both"/>
      </w:pPr>
      <w:r>
        <w:t xml:space="preserve">• Zadbaj o to, aby dziecko nie grało codziennie, ale też nie rób tradycji </w:t>
      </w:r>
      <w:r>
        <w:br/>
        <w:t>z tej formy spędzania czasu. Jeśli ustalisz, że w waszym domu gra się w określone dni, np. w piątki i niedziele, dziecko przez cały tydzień będzie żyło oczekiwaniem na włączenie komputera.</w:t>
      </w:r>
    </w:p>
    <w:p w:rsidR="00161E45" w:rsidRDefault="00885147" w:rsidP="00161E45">
      <w:pPr>
        <w:pStyle w:val="menfont"/>
        <w:spacing w:line="276" w:lineRule="auto"/>
        <w:jc w:val="both"/>
      </w:pPr>
      <w:r>
        <w:t>• Zainteresuj się, w co gra twoje dziecko i czy gra jest dla niego odpowiednia. Porozmawiaj z dzieckiem o grach, z których korzysta, sprawdź, czego może się z nich nauczyć.</w:t>
      </w:r>
    </w:p>
    <w:p w:rsidR="00161E45" w:rsidRDefault="00885147" w:rsidP="00161E45">
      <w:pPr>
        <w:pStyle w:val="menfont"/>
        <w:spacing w:line="276" w:lineRule="auto"/>
        <w:jc w:val="both"/>
      </w:pPr>
      <w:r>
        <w:t>• Zanim kupisz swojemu dziecku grę, upewnij się, że jest odpowiednia do jego wieku. Może ci w tym pomóc system oceny gier PEGI.</w:t>
      </w:r>
    </w:p>
    <w:p w:rsidR="00161E45" w:rsidRDefault="00885147" w:rsidP="00161E45">
      <w:pPr>
        <w:pStyle w:val="menfont"/>
        <w:spacing w:line="276" w:lineRule="auto"/>
        <w:jc w:val="both"/>
      </w:pPr>
      <w:r>
        <w:t>• Zwróć uwagę, czy w zachowaniu twojego dziecka nie pojawiają się sygnały uzależnienia od komputera.</w:t>
      </w:r>
    </w:p>
    <w:p w:rsidR="00161E45" w:rsidRDefault="00885147" w:rsidP="00161E45">
      <w:pPr>
        <w:pStyle w:val="menfont"/>
        <w:spacing w:line="276" w:lineRule="auto"/>
        <w:jc w:val="both"/>
      </w:pPr>
      <w:r>
        <w:t>• Upewnij się, że twoje dziecko z powodu grania nie zaniedbuje obowiązków domowych i szkolnych.</w:t>
      </w:r>
    </w:p>
    <w:p w:rsidR="00161E45" w:rsidRDefault="00885147" w:rsidP="00161E45">
      <w:pPr>
        <w:pStyle w:val="menfont"/>
        <w:spacing w:line="276" w:lineRule="auto"/>
        <w:jc w:val="both"/>
      </w:pPr>
      <w:r>
        <w:lastRenderedPageBreak/>
        <w:t>• Sprawdź, czy gra jest pozbawiona mikropłatności.</w:t>
      </w:r>
    </w:p>
    <w:p w:rsidR="00161E45" w:rsidRDefault="00885147" w:rsidP="00161E45">
      <w:pPr>
        <w:pStyle w:val="menfont"/>
        <w:spacing w:line="276" w:lineRule="auto"/>
        <w:jc w:val="both"/>
      </w:pPr>
      <w:r>
        <w:t>• Pamiętaj, że istnieją minigry, które nie wymagają instalacji, a zawierają treści nieodpowiednie dla dzieci.</w:t>
      </w:r>
    </w:p>
    <w:p w:rsidR="00161E45" w:rsidRDefault="00885147" w:rsidP="00161E45">
      <w:pPr>
        <w:pStyle w:val="menfont"/>
        <w:spacing w:line="276" w:lineRule="auto"/>
        <w:jc w:val="both"/>
      </w:pPr>
      <w:r>
        <w:t>• Zwróć uwagę na to, czy w grze można kontaktować się z innymi graczami.</w:t>
      </w:r>
    </w:p>
    <w:p w:rsidR="00161E45" w:rsidRDefault="00885147" w:rsidP="00161E45">
      <w:pPr>
        <w:pStyle w:val="menfont"/>
        <w:spacing w:line="276" w:lineRule="auto"/>
        <w:jc w:val="both"/>
      </w:pPr>
      <w:r>
        <w:t>Jeśli tak – sprawdź, czy znajomości, jakie zawiera twoje dziecko, są bezpieczne. Kontakt z innymi użytkownikami może być potencjalnym źródłem niebezpiecznych sytuacji i podejmowania ryzykownych zachowań.</w:t>
      </w:r>
    </w:p>
    <w:p w:rsidR="00161E45" w:rsidRDefault="00DF0004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  <w:rPr>
          <w:b/>
        </w:rPr>
      </w:pPr>
      <w:r w:rsidRPr="004D514E">
        <w:rPr>
          <w:b/>
        </w:rPr>
        <w:t>Gdzie można uzyskać pomoc</w:t>
      </w:r>
      <w:r>
        <w:rPr>
          <w:rStyle w:val="Odwoanieprzypisudolnego"/>
        </w:rPr>
        <w:footnoteReference w:id="6"/>
      </w:r>
    </w:p>
    <w:p w:rsidR="00780BC8" w:rsidRDefault="00DF0004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>
        <w:t xml:space="preserve">W celu uzyskania porad i wskazówek rodzice mogą dzwonić pod nr telefonu 800 100 100, oferujący bezpłatną i anonimową pomoc dla dorosłych (rodziców, nauczycieli, pedagogów). Dzieci i młodzież, którzy potrzebują pomocy, chcą z kimś porozmawiać o swoich problemach mogą dzwonić pod </w:t>
      </w:r>
      <w:r>
        <w:br/>
        <w:t>nr telefonu 800 121212  (Telefon Zaufania dla Dzieci i Młodzieży Rzecznika Praw Dziecka).</w:t>
      </w:r>
    </w:p>
    <w:p w:rsidR="00161E45" w:rsidRDefault="00DF0004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  <w:rPr>
          <w:b/>
        </w:rPr>
      </w:pPr>
      <w:r w:rsidRPr="008A5A29">
        <w:rPr>
          <w:b/>
        </w:rPr>
        <w:t>Pozostałe działania MEN</w:t>
      </w:r>
    </w:p>
    <w:p w:rsidR="00165554" w:rsidRDefault="00DF0004" w:rsidP="00161E45">
      <w:pPr>
        <w:pStyle w:val="menfont"/>
        <w:spacing w:line="276" w:lineRule="auto"/>
        <w:jc w:val="both"/>
        <w:rPr>
          <w:b/>
        </w:rPr>
      </w:pPr>
    </w:p>
    <w:p w:rsidR="00161E45" w:rsidRPr="00407006" w:rsidRDefault="00885147" w:rsidP="00161E45">
      <w:pPr>
        <w:spacing w:line="276" w:lineRule="auto"/>
        <w:jc w:val="both"/>
      </w:pPr>
      <w:r w:rsidRPr="00407006">
        <w:t>W projekcie podstawy programowej kształcenia ogólnego dla szkół podstawowych, która zacznie obowiązywać od roku szkolnego 2017/2018</w:t>
      </w:r>
      <w:r>
        <w:t xml:space="preserve"> podkreślono, </w:t>
      </w:r>
      <w:r w:rsidRPr="00407006">
        <w:t xml:space="preserve">że </w:t>
      </w:r>
      <w:r w:rsidRPr="00165554">
        <w:rPr>
          <w:b/>
        </w:rPr>
        <w:t xml:space="preserve">jedną z najważniejszych umiejętności rozwijanych </w:t>
      </w:r>
      <w:r>
        <w:rPr>
          <w:b/>
        </w:rPr>
        <w:br/>
      </w:r>
      <w:r w:rsidRPr="00165554">
        <w:rPr>
          <w:b/>
        </w:rPr>
        <w:t xml:space="preserve">w ramach kształcenia ogólnego w szkole podstawowej jest m.in. sprawne </w:t>
      </w:r>
      <w:r w:rsidRPr="00165554">
        <w:rPr>
          <w:b/>
        </w:rPr>
        <w:br/>
        <w:t>i odpowiedzialne posługiwanie się technologiami informacyjno-komunikacyjnymi w  procesie uczenia się.</w:t>
      </w:r>
      <w:r w:rsidRPr="00407006">
        <w:t xml:space="preserve"> Wskazano również, że szkoła podstawowa przygotowuje uczniów do świadomego i odpowiedzialnego korzystania z technologi</w:t>
      </w:r>
      <w:r>
        <w:t xml:space="preserve">i informacyjno-komunikacyjnych (TIK). </w:t>
      </w:r>
      <w:r w:rsidRPr="00407006">
        <w:t xml:space="preserve">Wyposaża </w:t>
      </w:r>
      <w:r>
        <w:br/>
      </w:r>
      <w:r w:rsidRPr="00407006">
        <w:t>ich w kompetencje potrzebne do korzystania z różnych  cyfrowych zasobów informacyjnych, wyszukiwania i krytycznej analizy informacji, bezpiecznego poruszania się w przestrzeni cyfrowej, w tym nawiązywania i utrzymywania opartych na wzajemnym szacunku relacji z innymi użytkownikami sieci.</w:t>
      </w:r>
    </w:p>
    <w:p w:rsidR="00161E45" w:rsidRPr="00407006" w:rsidRDefault="00DF0004" w:rsidP="00161E45">
      <w:pPr>
        <w:pStyle w:val="PKTpunkt"/>
        <w:spacing w:line="276" w:lineRule="auto"/>
        <w:ind w:left="0" w:firstLine="0"/>
        <w:rPr>
          <w:rFonts w:ascii="Arial" w:hAnsi="Arial" w:cs="Arial"/>
        </w:rPr>
      </w:pPr>
    </w:p>
    <w:p w:rsidR="00161E45" w:rsidRDefault="00885147" w:rsidP="00161E45">
      <w:pPr>
        <w:pStyle w:val="PKTpunkt"/>
        <w:spacing w:line="276" w:lineRule="auto"/>
        <w:ind w:left="0" w:firstLine="0"/>
        <w:rPr>
          <w:rFonts w:ascii="Arial" w:hAnsi="Arial" w:cs="Arial"/>
        </w:rPr>
      </w:pPr>
      <w:r w:rsidRPr="00407006">
        <w:rPr>
          <w:rFonts w:ascii="Arial" w:hAnsi="Arial" w:cs="Arial"/>
        </w:rPr>
        <w:t>W ramach realizowanego od 1 września 2016 r. pilotażu programowania, poprzedzającego wprowadzenie w roku szkolnym 2017/2018  do podstawy programowej nauki programowania już od pierwszego etapu edukacyjnego, prowadzony jest szereg działań (szkolenia, warsztaty, konferencje, przygotowanie materiałów informacyjnych i szkoleniowych) dla nauczycieli, pomagających im przygotować się do realizacji tego zadania. Wzrost kompete</w:t>
      </w:r>
      <w:r>
        <w:rPr>
          <w:rFonts w:ascii="Arial" w:hAnsi="Arial" w:cs="Arial"/>
        </w:rPr>
        <w:t xml:space="preserve">ncji w zakresie wykorzystywania </w:t>
      </w:r>
      <w:r w:rsidRPr="00407006">
        <w:rPr>
          <w:rFonts w:ascii="Arial" w:hAnsi="Arial" w:cs="Arial"/>
        </w:rPr>
        <w:t xml:space="preserve">TIK na zajęciach pozwoli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 xml:space="preserve">na </w:t>
      </w:r>
      <w:r w:rsidRPr="00407006">
        <w:rPr>
          <w:rFonts w:ascii="Arial" w:hAnsi="Arial" w:cs="Arial"/>
        </w:rPr>
        <w:t>sprawniejsze reagowanie w przypadkach zaobserwowanego niewłaściwego wykorzystania urządzeń cyfrowych przez uczniów.</w:t>
      </w:r>
    </w:p>
    <w:p w:rsidR="00161E45" w:rsidRDefault="00DF0004" w:rsidP="00161E45">
      <w:pPr>
        <w:pStyle w:val="PKTpunkt"/>
        <w:spacing w:line="276" w:lineRule="auto"/>
        <w:ind w:left="0" w:firstLine="0"/>
        <w:rPr>
          <w:rFonts w:ascii="Arial" w:hAnsi="Arial" w:cs="Arial"/>
        </w:rPr>
      </w:pPr>
    </w:p>
    <w:p w:rsidR="00161E45" w:rsidRPr="003B06ED" w:rsidRDefault="00885147" w:rsidP="00161E45">
      <w:pPr>
        <w:pStyle w:val="Teksttreci0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  <w:lang w:bidi="pl-PL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>Uprzejmie informuję</w:t>
      </w:r>
      <w:r w:rsidRPr="003B06ED">
        <w:rPr>
          <w:rFonts w:ascii="Arial" w:hAnsi="Arial" w:cs="Arial"/>
          <w:color w:val="000000"/>
          <w:sz w:val="24"/>
          <w:szCs w:val="24"/>
          <w:lang w:bidi="pl-PL"/>
        </w:rPr>
        <w:t xml:space="preserve">, że w ramach celu szczegółowego Nr 1 Rządowego programu wspomagania w latach 2015–2018 organów prowadzących szkoły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3B06ED">
        <w:rPr>
          <w:rFonts w:ascii="Arial" w:hAnsi="Arial" w:cs="Arial"/>
          <w:color w:val="000000"/>
          <w:sz w:val="24"/>
          <w:szCs w:val="24"/>
          <w:lang w:bidi="pl-PL"/>
        </w:rPr>
        <w:t xml:space="preserve">w zapewnieniu bezpiecznych warunków nauki, wychowania i opieki w szkołach – „Bezpieczna+” (przyjęty uchwałą nr 89 /2015 R.M.), przez Stowarzyszenia Miasta </w:t>
      </w:r>
      <w:r>
        <w:rPr>
          <w:rFonts w:ascii="Arial" w:hAnsi="Arial" w:cs="Arial"/>
          <w:color w:val="000000"/>
          <w:sz w:val="24"/>
          <w:szCs w:val="24"/>
          <w:lang w:bidi="pl-PL"/>
        </w:rPr>
        <w:t>w</w:t>
      </w:r>
      <w:r w:rsidRPr="003B06ED">
        <w:rPr>
          <w:rFonts w:ascii="Arial" w:hAnsi="Arial" w:cs="Arial"/>
          <w:color w:val="000000"/>
          <w:sz w:val="24"/>
          <w:szCs w:val="24"/>
          <w:lang w:bidi="pl-PL"/>
        </w:rPr>
        <w:t xml:space="preserve"> Internecie i Fundacj</w:t>
      </w:r>
      <w:r>
        <w:rPr>
          <w:rFonts w:ascii="Arial" w:hAnsi="Arial" w:cs="Arial"/>
          <w:color w:val="000000"/>
          <w:sz w:val="24"/>
          <w:szCs w:val="24"/>
          <w:lang w:bidi="pl-PL"/>
        </w:rPr>
        <w:t>ę</w:t>
      </w:r>
      <w:r w:rsidRPr="003B06ED"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bidi="pl-PL"/>
        </w:rPr>
        <w:t>N</w:t>
      </w:r>
      <w:r w:rsidRPr="003B06ED">
        <w:rPr>
          <w:rFonts w:ascii="Arial" w:hAnsi="Arial" w:cs="Arial"/>
          <w:color w:val="000000"/>
          <w:sz w:val="24"/>
          <w:szCs w:val="24"/>
          <w:lang w:bidi="pl-PL"/>
        </w:rPr>
        <w:t xml:space="preserve">owoczesna Polska, jest realizowane zadanie publiczne pn. „Poprawa kompetencji pracowników szkoły, uczniów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3B06ED">
        <w:rPr>
          <w:rFonts w:ascii="Arial" w:hAnsi="Arial" w:cs="Arial"/>
          <w:color w:val="000000"/>
          <w:sz w:val="24"/>
          <w:szCs w:val="24"/>
          <w:lang w:bidi="pl-PL"/>
        </w:rPr>
        <w:t xml:space="preserve">i ich rodziców w zakresie bezpiecznego korzystania z cyberprzestrzeni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3B06ED">
        <w:rPr>
          <w:rFonts w:ascii="Arial" w:hAnsi="Arial" w:cs="Arial"/>
          <w:color w:val="000000"/>
          <w:sz w:val="24"/>
          <w:szCs w:val="24"/>
          <w:lang w:bidi="pl-PL"/>
        </w:rPr>
        <w:t xml:space="preserve">oraz reagowania na zagrożenia”. </w:t>
      </w:r>
    </w:p>
    <w:p w:rsidR="0080051F" w:rsidRDefault="00885147" w:rsidP="0080051F">
      <w:pPr>
        <w:pStyle w:val="Teksttreci0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  <w:lang w:bidi="pl-PL"/>
        </w:rPr>
      </w:pPr>
      <w:r w:rsidRPr="003B06ED">
        <w:rPr>
          <w:rFonts w:ascii="Arial" w:hAnsi="Arial" w:cs="Arial"/>
          <w:color w:val="000000"/>
          <w:sz w:val="24"/>
          <w:szCs w:val="24"/>
          <w:lang w:bidi="pl-PL"/>
        </w:rPr>
        <w:t xml:space="preserve">Zadanie polega na opracowaniu i wdrożeniu warsztatów skierowanych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3B06ED">
        <w:rPr>
          <w:rFonts w:ascii="Arial" w:hAnsi="Arial" w:cs="Arial"/>
          <w:color w:val="000000"/>
          <w:sz w:val="24"/>
          <w:szCs w:val="24"/>
          <w:lang w:bidi="pl-PL"/>
        </w:rPr>
        <w:t xml:space="preserve">do uczniów, rodziców i nauczycieli oraz opracowania pakietów materiałów edukacyjnych przeznaczonych dla uczniów, rodziców i nauczycieli z zakresu bezpieczeństwa w cyberprzestrzeni i bezpiecznego korzystania z nowych technologii. Realizatorzy </w:t>
      </w: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projektu prowadzą szkolenia </w:t>
      </w:r>
      <w:r w:rsidRPr="003B06ED">
        <w:rPr>
          <w:rFonts w:ascii="Arial" w:hAnsi="Arial" w:cs="Arial"/>
          <w:color w:val="000000"/>
          <w:sz w:val="24"/>
          <w:szCs w:val="24"/>
          <w:lang w:bidi="pl-PL"/>
        </w:rPr>
        <w:t>wyłonionych spośród nauczycieli edukatorów prowadzących warsztaty w szkołach, rozpowszechniają przygotowane materiały edukacyjne oraz we współpracy</w:t>
      </w: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 </w:t>
      </w:r>
      <w:r w:rsidRPr="003B06ED">
        <w:rPr>
          <w:rFonts w:ascii="Arial" w:hAnsi="Arial" w:cs="Arial"/>
          <w:color w:val="000000"/>
          <w:sz w:val="24"/>
          <w:szCs w:val="24"/>
          <w:lang w:bidi="pl-PL"/>
        </w:rPr>
        <w:t xml:space="preserve">z kuratorami oświaty przeprowadzają spotkania informacyjne. Warsztaty odbywają  się w szkołach na terenie całego kraju oraz dodatkowo są wspomagane działaniami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</w:r>
      <w:r w:rsidRPr="003B06ED">
        <w:rPr>
          <w:rFonts w:ascii="Arial" w:hAnsi="Arial" w:cs="Arial"/>
          <w:color w:val="000000"/>
          <w:sz w:val="24"/>
          <w:szCs w:val="24"/>
          <w:lang w:bidi="pl-PL"/>
        </w:rPr>
        <w:t>e-learningowymi prowadzonymi na internetowej platformie edukacyjnej przygotowanej przez każdego z realizatorów zadania:</w:t>
      </w:r>
    </w:p>
    <w:p w:rsidR="00161E45" w:rsidRPr="003B06ED" w:rsidRDefault="00885147" w:rsidP="0080051F">
      <w:pPr>
        <w:pStyle w:val="Teksttreci0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  <w:lang w:bidi="pl-PL"/>
        </w:rPr>
      </w:pPr>
      <w:r w:rsidRPr="003B06ED">
        <w:rPr>
          <w:rFonts w:ascii="Arial" w:hAnsi="Arial" w:cs="Arial"/>
          <w:color w:val="000000"/>
          <w:sz w:val="24"/>
          <w:szCs w:val="24"/>
          <w:lang w:bidi="pl-PL"/>
        </w:rPr>
        <w:t xml:space="preserve">www.cyfrowobezpieczni.pl oraz www.cybernauci.edu.pl. </w:t>
      </w:r>
    </w:p>
    <w:p w:rsidR="00161E45" w:rsidRDefault="00885147" w:rsidP="00161E45">
      <w:pPr>
        <w:pStyle w:val="Teksttreci0"/>
        <w:shd w:val="clear" w:color="auto" w:fill="auto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  <w:lang w:val="de-DE" w:eastAsia="de-DE" w:bidi="de-DE"/>
        </w:rPr>
      </w:pPr>
      <w:r>
        <w:rPr>
          <w:rFonts w:ascii="Arial" w:hAnsi="Arial" w:cs="Arial"/>
          <w:color w:val="000000"/>
          <w:sz w:val="24"/>
          <w:szCs w:val="24"/>
          <w:lang w:val="de-DE" w:eastAsia="de-DE" w:bidi="de-DE"/>
        </w:rPr>
        <w:t xml:space="preserve">W </w:t>
      </w: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wyniku realizacji projektów przyjętych w konkursie zostały opracowane liczne materiały informacyjno-edukacyjne z zakresu bezpiecznego korzystania </w:t>
      </w:r>
      <w:r>
        <w:rPr>
          <w:rFonts w:ascii="Arial" w:hAnsi="Arial" w:cs="Arial"/>
          <w:color w:val="000000"/>
          <w:sz w:val="24"/>
          <w:szCs w:val="24"/>
          <w:lang w:bidi="pl-PL"/>
        </w:rPr>
        <w:br/>
        <w:t xml:space="preserve">z </w:t>
      </w:r>
      <w:r>
        <w:rPr>
          <w:rFonts w:ascii="Arial" w:hAnsi="Arial" w:cs="Arial"/>
          <w:color w:val="000000"/>
          <w:sz w:val="24"/>
          <w:szCs w:val="24"/>
          <w:lang w:val="de-DE" w:eastAsia="de-DE" w:bidi="de-DE"/>
        </w:rPr>
        <w:t xml:space="preserve">internetu </w:t>
      </w:r>
      <w:r>
        <w:rPr>
          <w:rFonts w:ascii="Arial" w:hAnsi="Arial" w:cs="Arial"/>
          <w:color w:val="000000"/>
          <w:sz w:val="24"/>
          <w:szCs w:val="24"/>
          <w:lang w:eastAsia="de-DE" w:bidi="de-DE"/>
        </w:rPr>
        <w:t>oraz</w:t>
      </w:r>
      <w:r>
        <w:rPr>
          <w:rFonts w:ascii="Arial" w:hAnsi="Arial" w:cs="Arial"/>
          <w:color w:val="000000"/>
          <w:sz w:val="24"/>
          <w:szCs w:val="24"/>
          <w:lang w:val="de-DE" w:eastAsia="de-DE" w:bidi="de-DE"/>
        </w:rPr>
        <w:t xml:space="preserve"> modele </w:t>
      </w:r>
      <w:r>
        <w:rPr>
          <w:rFonts w:ascii="Arial" w:hAnsi="Arial" w:cs="Arial"/>
          <w:color w:val="000000"/>
          <w:sz w:val="24"/>
          <w:szCs w:val="24"/>
          <w:lang w:eastAsia="de-DE" w:bidi="de-DE"/>
        </w:rPr>
        <w:t>działań</w:t>
      </w:r>
      <w:r>
        <w:rPr>
          <w:rFonts w:ascii="Arial" w:hAnsi="Arial" w:cs="Arial"/>
          <w:color w:val="000000"/>
          <w:sz w:val="24"/>
          <w:szCs w:val="24"/>
          <w:lang w:val="de-DE" w:eastAsia="de-DE" w:bidi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eastAsia="de-DE" w:bidi="de-DE"/>
        </w:rPr>
        <w:t>interwencyjnych</w:t>
      </w:r>
      <w:r>
        <w:rPr>
          <w:rFonts w:ascii="Arial" w:hAnsi="Arial" w:cs="Arial"/>
          <w:color w:val="000000"/>
          <w:sz w:val="24"/>
          <w:szCs w:val="24"/>
          <w:lang w:val="de-DE" w:eastAsia="de-DE" w:bidi="de-DE"/>
        </w:rPr>
        <w:t>.</w:t>
      </w:r>
    </w:p>
    <w:p w:rsidR="00161E45" w:rsidRDefault="00885147" w:rsidP="00161E45">
      <w:pPr>
        <w:pStyle w:val="Teksttreci0"/>
        <w:shd w:val="clear" w:color="auto" w:fill="auto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  <w:lang w:eastAsia="de-DE" w:bidi="de-DE"/>
        </w:rPr>
      </w:pP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Mając na uwadze dużą przydatność powstałych </w:t>
      </w:r>
      <w:r>
        <w:rPr>
          <w:rFonts w:ascii="Arial" w:hAnsi="Arial" w:cs="Arial"/>
          <w:color w:val="000000"/>
          <w:sz w:val="24"/>
          <w:szCs w:val="24"/>
          <w:lang w:eastAsia="de-DE" w:bidi="de-DE"/>
        </w:rPr>
        <w:t xml:space="preserve">produktów także w ramach innych projektów w działaniach wychowawczo-profilaktycznych w szkołach </w:t>
      </w:r>
      <w:r>
        <w:rPr>
          <w:rFonts w:ascii="Arial" w:hAnsi="Arial" w:cs="Arial"/>
          <w:color w:val="000000"/>
          <w:sz w:val="24"/>
          <w:szCs w:val="24"/>
          <w:lang w:eastAsia="de-DE" w:bidi="de-DE"/>
        </w:rPr>
        <w:br/>
        <w:t xml:space="preserve">i placówkach oświatowych, Ministerstwo Edukacji Narodowej zamieściło informacje na stronie internetowej wraz z </w:t>
      </w:r>
      <w:r>
        <w:rPr>
          <w:rFonts w:ascii="Arial" w:hAnsi="Arial" w:cs="Arial"/>
          <w:color w:val="000000"/>
          <w:sz w:val="24"/>
          <w:szCs w:val="24"/>
          <w:lang w:bidi="pl-PL"/>
        </w:rPr>
        <w:t xml:space="preserve">„Standardem bezpieczeństwa </w:t>
      </w:r>
      <w:r>
        <w:rPr>
          <w:rFonts w:ascii="Arial" w:hAnsi="Arial" w:cs="Arial"/>
          <w:color w:val="000000"/>
          <w:sz w:val="24"/>
          <w:szCs w:val="24"/>
          <w:lang w:val="de-DE" w:eastAsia="de-DE" w:bidi="de-DE"/>
        </w:rPr>
        <w:t xml:space="preserve">online </w:t>
      </w:r>
      <w:r>
        <w:rPr>
          <w:rFonts w:ascii="Arial" w:hAnsi="Arial" w:cs="Arial"/>
          <w:color w:val="000000"/>
          <w:sz w:val="24"/>
          <w:szCs w:val="24"/>
          <w:lang w:bidi="pl-PL"/>
        </w:rPr>
        <w:t>placówek oświatowych" oraz innymi materiałami</w:t>
      </w:r>
      <w:r>
        <w:rPr>
          <w:rStyle w:val="Odwoanieprzypisudolnego"/>
          <w:rFonts w:ascii="Arial" w:hAnsi="Arial" w:cs="Arial"/>
          <w:color w:val="000000"/>
          <w:sz w:val="24"/>
          <w:szCs w:val="24"/>
          <w:lang w:bidi="pl-PL"/>
        </w:rPr>
        <w:footnoteReference w:id="7"/>
      </w:r>
      <w:r>
        <w:rPr>
          <w:rFonts w:ascii="Arial" w:hAnsi="Arial" w:cs="Arial"/>
          <w:color w:val="000000"/>
          <w:sz w:val="24"/>
          <w:szCs w:val="24"/>
          <w:lang w:bidi="pl-PL"/>
        </w:rPr>
        <w:t>.</w:t>
      </w:r>
      <w:r>
        <w:rPr>
          <w:rFonts w:ascii="Arial" w:hAnsi="Arial" w:cs="Arial"/>
          <w:color w:val="000000"/>
          <w:sz w:val="24"/>
          <w:szCs w:val="24"/>
          <w:lang w:eastAsia="de-DE" w:bidi="de-DE"/>
        </w:rPr>
        <w:t xml:space="preserve"> </w:t>
      </w:r>
    </w:p>
    <w:p w:rsidR="00161E45" w:rsidRPr="00692CF6" w:rsidRDefault="00885147" w:rsidP="00161E45">
      <w:pPr>
        <w:pStyle w:val="Teksttreci0"/>
        <w:shd w:val="clear" w:color="auto" w:fill="auto"/>
        <w:spacing w:after="229" w:line="322" w:lineRule="exact"/>
        <w:ind w:left="20" w:right="20" w:hanging="20"/>
        <w:jc w:val="both"/>
        <w:rPr>
          <w:rFonts w:ascii="Arial" w:hAnsi="Arial" w:cs="Arial"/>
          <w:color w:val="000000"/>
          <w:sz w:val="24"/>
          <w:szCs w:val="24"/>
          <w:lang w:eastAsia="de-DE" w:bidi="de-DE"/>
        </w:rPr>
      </w:pPr>
      <w:r>
        <w:rPr>
          <w:rFonts w:ascii="Arial" w:hAnsi="Arial" w:cs="Arial"/>
          <w:color w:val="000000"/>
          <w:sz w:val="24"/>
          <w:szCs w:val="24"/>
          <w:lang w:eastAsia="de-DE" w:bidi="de-DE"/>
        </w:rPr>
        <w:lastRenderedPageBreak/>
        <w:t xml:space="preserve">Dodatkowo, w Ministerstwie Edukacji powstaje Zespół, którego zadaniem jest podjęcie szerokorozumianych działań prewencyjnych na rzecz bezpieczeństwa uczniów w internecie. </w:t>
      </w:r>
    </w:p>
    <w:p w:rsidR="00161E45" w:rsidRDefault="00885147" w:rsidP="00161E45">
      <w:pPr>
        <w:pStyle w:val="menfont"/>
        <w:spacing w:line="276" w:lineRule="auto"/>
        <w:jc w:val="both"/>
      </w:pPr>
      <w:r>
        <w:t>Nie zapominajmy, że problemy dzieci i młodzieży, mimo że dla nas dorosłych wydają się błahe i nieistotne, dla nich mogą być bardzo poważne, niekiedy wydają się być sytuacją bez wyjścia.</w:t>
      </w:r>
    </w:p>
    <w:p w:rsidR="00165554" w:rsidRDefault="00DF0004" w:rsidP="00161E45">
      <w:pPr>
        <w:pStyle w:val="menfont"/>
        <w:spacing w:line="276" w:lineRule="auto"/>
        <w:jc w:val="both"/>
      </w:pPr>
    </w:p>
    <w:p w:rsidR="00161E45" w:rsidRDefault="00885147" w:rsidP="00161E45">
      <w:pPr>
        <w:pStyle w:val="menfont"/>
        <w:spacing w:line="276" w:lineRule="auto"/>
        <w:jc w:val="both"/>
      </w:pPr>
      <w:r>
        <w:t xml:space="preserve">Dziękując Państwu za dotychczasowe uwrażliwianie uczniów </w:t>
      </w:r>
      <w:r>
        <w:br/>
        <w:t xml:space="preserve">w zakresie bezpiecznego korzystania z zasobów internetu proszę o dalsze działania dotyczące cyberbezpieczeństwa. </w:t>
      </w:r>
    </w:p>
    <w:p w:rsidR="00165554" w:rsidRDefault="00DF0004" w:rsidP="00161E45">
      <w:pPr>
        <w:pStyle w:val="menfont"/>
        <w:spacing w:line="276" w:lineRule="auto"/>
        <w:jc w:val="both"/>
      </w:pPr>
    </w:p>
    <w:p w:rsidR="00161E45" w:rsidRDefault="00DF0004" w:rsidP="00161E45">
      <w:pPr>
        <w:pStyle w:val="menfont"/>
        <w:spacing w:line="276" w:lineRule="auto"/>
        <w:jc w:val="both"/>
      </w:pPr>
    </w:p>
    <w:p w:rsidR="00161E45" w:rsidRPr="00692CF6" w:rsidRDefault="00885147" w:rsidP="00161E45">
      <w:pPr>
        <w:pStyle w:val="menfont"/>
        <w:spacing w:line="276" w:lineRule="auto"/>
        <w:ind w:firstLine="708"/>
        <w:jc w:val="both"/>
        <w:rPr>
          <w:i/>
        </w:rPr>
      </w:pPr>
      <w:r w:rsidRPr="00692CF6">
        <w:rPr>
          <w:i/>
        </w:rPr>
        <w:t>Z wyrazami szacunku</w:t>
      </w:r>
    </w:p>
    <w:p w:rsidR="0088106B" w:rsidRDefault="00DF0004" w:rsidP="0088106B">
      <w:pPr>
        <w:pStyle w:val="menfont"/>
      </w:pPr>
    </w:p>
    <w:p w:rsidR="0088106B" w:rsidRDefault="00DF0004" w:rsidP="0088106B">
      <w:pPr>
        <w:pStyle w:val="menfont"/>
      </w:pPr>
    </w:p>
    <w:p w:rsidR="0088106B" w:rsidRDefault="00885147" w:rsidP="0088106B">
      <w:pPr>
        <w:pStyle w:val="menfon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-114300</wp:posOffset>
                </wp:positionH>
                <wp:positionV relativeFrom="paragraph">
                  <wp:posOffset>118110</wp:posOffset>
                </wp:positionV>
                <wp:extent cx="2609850" cy="914400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106B" w:rsidRDefault="00885147" w:rsidP="0088106B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4" w:name="ezdPracownikNazwa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Maciej Kopeć</w:t>
                            </w:r>
                            <w:bookmarkEnd w:id="4"/>
                          </w:p>
                          <w:p w:rsidR="0088106B" w:rsidRDefault="00885147" w:rsidP="0088106B">
                            <w:pPr>
                              <w:pStyle w:val="menfont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bookmarkStart w:id="5" w:name="ezdPracownikStanowisko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Podsekretarz Stanu</w:t>
                            </w:r>
                            <w:bookmarkEnd w:id="5"/>
                            <w:r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br/>
                              <w:t>/ – podpisany cyfrowo/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9pt;margin-top:9.3pt;width:205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" filled="f" stroked="f">
                <v:textbox>
                  <w:txbxContent>
                    <w:p w:rsidR="0088106B" w:rsidRDefault="00885147" w:rsidP="0088106B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6" w:name="ezdPracownikNazwa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Maciej Kopeć</w:t>
                      </w:r>
                      <w:bookmarkEnd w:id="6"/>
                    </w:p>
                    <w:p w:rsidR="0088106B" w:rsidRDefault="00885147" w:rsidP="0088106B">
                      <w:pPr>
                        <w:pStyle w:val="menfont"/>
                        <w:jc w:val="center"/>
                        <w:rPr>
                          <w:rFonts w:ascii="Times New Roman" w:hAnsi="Times New Roman" w:cs="Times New Roman"/>
                          <w:sz w:val="22"/>
                        </w:rPr>
                      </w:pPr>
                      <w:bookmarkStart w:id="7" w:name="ezdPracownikStanowisko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t>Podsekretarz Stanu</w:t>
                      </w:r>
                      <w:bookmarkEnd w:id="7"/>
                      <w:r>
                        <w:rPr>
                          <w:rFonts w:ascii="Times New Roman" w:hAnsi="Times New Roman" w:cs="Times New Roman"/>
                          <w:sz w:val="22"/>
                        </w:rPr>
                        <w:br/>
                        <w:t>/ – podpisany cyfrowo/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106B" w:rsidRDefault="00DF0004" w:rsidP="0088106B">
      <w:pPr>
        <w:pStyle w:val="menfont"/>
      </w:pPr>
    </w:p>
    <w:p w:rsidR="0088106B" w:rsidRPr="0046213B" w:rsidRDefault="00DF0004" w:rsidP="0088106B"/>
    <w:p w:rsidR="0051577E" w:rsidRPr="0088106B" w:rsidRDefault="00DF0004" w:rsidP="0088106B"/>
    <w:sectPr w:rsidR="0051577E" w:rsidRPr="0088106B" w:rsidSect="005C10FF">
      <w:footerReference w:type="default" r:id="rId6"/>
      <w:headerReference w:type="first" r:id="rId7"/>
      <w:footerReference w:type="first" r:id="rId8"/>
      <w:pgSz w:w="11906" w:h="16838"/>
      <w:pgMar w:top="1701" w:right="1701" w:bottom="1701" w:left="1701" w:header="1701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004" w:rsidRDefault="00DF0004">
      <w:r>
        <w:separator/>
      </w:r>
    </w:p>
  </w:endnote>
  <w:endnote w:type="continuationSeparator" w:id="0">
    <w:p w:rsidR="00DF0004" w:rsidRDefault="00DF0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7E" w:rsidRPr="007230C2" w:rsidRDefault="00885147" w:rsidP="0051577E">
    <w:pPr>
      <w:pStyle w:val="Stopka"/>
      <w:jc w:val="cent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M</w:t>
    </w:r>
    <w:r w:rsidRPr="007230C2">
      <w:rPr>
        <w:rFonts w:asciiTheme="majorHAnsi" w:hAnsiTheme="majorHAnsi"/>
        <w:sz w:val="20"/>
      </w:rPr>
      <w:t>INISTERSTWO EDUKACJI NARODOWEJ</w:t>
    </w:r>
  </w:p>
  <w:p w:rsidR="0051577E" w:rsidRDefault="00885147" w:rsidP="0051577E">
    <w:pPr>
      <w:pStyle w:val="Stopka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PODSEKRETARZ STANU</w:t>
    </w:r>
  </w:p>
  <w:p w:rsidR="006C7888" w:rsidRPr="00161E45" w:rsidRDefault="00885147" w:rsidP="0051577E">
    <w:pPr>
      <w:pStyle w:val="Stopka"/>
      <w:jc w:val="center"/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161E45">
      <w:rPr>
        <w:rFonts w:asciiTheme="majorHAnsi" w:hAnsiTheme="majorHAnsi"/>
        <w:sz w:val="16"/>
      </w:rPr>
      <w:t>+48 22 34 74 839, fax +48 22 34 74 840, sekretariat.m.kopec@men.gov.pl, www.men.gov.pl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77E" w:rsidRPr="007230C2" w:rsidRDefault="00885147" w:rsidP="0051577E">
    <w:pPr>
      <w:pStyle w:val="Stopka"/>
      <w:jc w:val="center"/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>M</w:t>
    </w:r>
    <w:r w:rsidRPr="007230C2">
      <w:rPr>
        <w:rFonts w:asciiTheme="majorHAnsi" w:hAnsiTheme="majorHAnsi"/>
        <w:sz w:val="20"/>
      </w:rPr>
      <w:t>INISTERSTWO EDUKACJI NARODOWEJ</w:t>
    </w:r>
  </w:p>
  <w:p w:rsidR="0051577E" w:rsidRDefault="00885147" w:rsidP="0051577E">
    <w:pPr>
      <w:pStyle w:val="Stopka"/>
      <w:jc w:val="center"/>
      <w:rPr>
        <w:rFonts w:asciiTheme="majorHAnsi" w:hAnsiTheme="majorHAnsi"/>
        <w:sz w:val="18"/>
      </w:rPr>
    </w:pPr>
    <w:r>
      <w:rPr>
        <w:rFonts w:asciiTheme="majorHAnsi" w:hAnsiTheme="majorHAnsi"/>
        <w:sz w:val="18"/>
      </w:rPr>
      <w:t>PODSEKRETARZ STANU</w:t>
    </w:r>
  </w:p>
  <w:p w:rsidR="006C7888" w:rsidRPr="00161E45" w:rsidRDefault="00885147" w:rsidP="0051577E">
    <w:pPr>
      <w:pStyle w:val="Stopka"/>
      <w:jc w:val="center"/>
    </w:pPr>
    <w:r w:rsidRPr="007230C2">
      <w:rPr>
        <w:rFonts w:asciiTheme="majorHAnsi" w:hAnsiTheme="majorHAnsi"/>
        <w:sz w:val="16"/>
      </w:rPr>
      <w:t xml:space="preserve">al. J. Ch. Szucha 25, 00-918 Warszawa, tel. </w:t>
    </w:r>
    <w:r w:rsidRPr="00161E45">
      <w:rPr>
        <w:rFonts w:asciiTheme="majorHAnsi" w:hAnsiTheme="majorHAnsi"/>
        <w:sz w:val="16"/>
      </w:rPr>
      <w:t>+48 22 34 74 839, fax +48 22 34 74 840, sekretariat.m.kopec@men.gov.pl, www.men.gov.pl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004" w:rsidRDefault="00DF0004">
      <w:r>
        <w:separator/>
      </w:r>
    </w:p>
  </w:footnote>
  <w:footnote w:type="continuationSeparator" w:id="0">
    <w:p w:rsidR="00DF0004" w:rsidRDefault="00DF0004">
      <w:r>
        <w:continuationSeparator/>
      </w:r>
    </w:p>
  </w:footnote>
  <w:footnote w:id="1">
    <w:p w:rsidR="00C10FF1" w:rsidRDefault="00885147" w:rsidP="00C10FF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30D13">
        <w:rPr>
          <w:szCs w:val="22"/>
          <w:lang w:eastAsia="en-US"/>
        </w:rPr>
        <w:t>Dz.U. z 2016 r.</w:t>
      </w:r>
      <w:r>
        <w:rPr>
          <w:szCs w:val="22"/>
          <w:lang w:eastAsia="en-US"/>
        </w:rPr>
        <w:t>,</w:t>
      </w:r>
      <w:r w:rsidRPr="00F30D13">
        <w:rPr>
          <w:szCs w:val="22"/>
          <w:lang w:eastAsia="en-US"/>
        </w:rPr>
        <w:t xml:space="preserve"> poz. 1943</w:t>
      </w:r>
      <w:r>
        <w:rPr>
          <w:szCs w:val="22"/>
          <w:lang w:eastAsia="en-US"/>
        </w:rPr>
        <w:t xml:space="preserve"> z późn.zm. </w:t>
      </w:r>
    </w:p>
  </w:footnote>
  <w:footnote w:id="2">
    <w:p w:rsidR="00C10FF1" w:rsidRDefault="00885147" w:rsidP="00C10FF1">
      <w:pPr>
        <w:pStyle w:val="Tekstprzypisudolnego"/>
      </w:pPr>
      <w:r>
        <w:rPr>
          <w:rStyle w:val="Odwoanieprzypisudolnego"/>
        </w:rPr>
        <w:footnoteRef/>
      </w:r>
      <w:r>
        <w:t xml:space="preserve"> Dz. U., poz. 59.</w:t>
      </w:r>
    </w:p>
  </w:footnote>
  <w:footnote w:id="3">
    <w:p w:rsidR="00161E45" w:rsidRDefault="00885147" w:rsidP="00161E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253DA">
        <w:t>Gry w życiu uczniów, Instytut Badań Edukacyjnych, 2014</w:t>
      </w:r>
      <w:r>
        <w:t>.</w:t>
      </w:r>
    </w:p>
  </w:footnote>
  <w:footnote w:id="4">
    <w:p w:rsidR="00161E45" w:rsidRPr="00873CF9" w:rsidRDefault="00885147" w:rsidP="00161E45">
      <w:pPr>
        <w:pStyle w:val="Tekstprzypisudolnego"/>
        <w:jc w:val="both"/>
        <w:rPr>
          <w:lang w:val="en-AU"/>
        </w:rPr>
      </w:pPr>
      <w:r>
        <w:rPr>
          <w:rStyle w:val="Odwoanieprzypisudolnego"/>
        </w:rPr>
        <w:footnoteRef/>
      </w:r>
      <w:r w:rsidRPr="00873CF9">
        <w:rPr>
          <w:lang w:val="en-AU"/>
        </w:rPr>
        <w:t xml:space="preserve"> The report of the APA Task Force on Violent Media, American Psychological Association, 2015.</w:t>
      </w:r>
    </w:p>
  </w:footnote>
  <w:footnote w:id="5">
    <w:p w:rsidR="00161E45" w:rsidRDefault="00885147" w:rsidP="00161E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Wskazówki pochodzą z broszury pt.: „Zagrożenia w Internecie. Zapobieganie-reagowanie. Gry komputerowe”. Broszura dostępna jest pod adresem: </w:t>
      </w:r>
      <w:hyperlink r:id="rId1" w:history="1">
        <w:r w:rsidRPr="0005016D">
          <w:rPr>
            <w:rStyle w:val="Hipercze"/>
          </w:rPr>
          <w:t>https://www.ore.edu.pl/materialy-do-pobrania/category/55-profilaktyka-agresji-i-przemocy</w:t>
        </w:r>
      </w:hyperlink>
      <w:r>
        <w:t xml:space="preserve">. </w:t>
      </w:r>
    </w:p>
  </w:footnote>
  <w:footnote w:id="6">
    <w:p w:rsidR="00161E45" w:rsidRDefault="00885147" w:rsidP="00161E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8253DA">
        <w:t xml:space="preserve">Więcej o bezpieczeństwie dzieci i młodzieży w Internecie: www.dyżurnet.pl, www.ore.edu.pl, </w:t>
      </w:r>
      <w:hyperlink r:id="rId2" w:history="1">
        <w:r w:rsidRPr="008253DA">
          <w:rPr>
            <w:rStyle w:val="Hipercze"/>
            <w:color w:val="auto"/>
            <w:u w:val="none"/>
          </w:rPr>
          <w:t>www.akademia.nask.pl</w:t>
        </w:r>
      </w:hyperlink>
      <w:r w:rsidRPr="008253DA">
        <w:t>, www.kursor.edukator.pl, www.saferinternet.pl, www.plikifolder.pl.</w:t>
      </w:r>
    </w:p>
  </w:footnote>
  <w:footnote w:id="7">
    <w:p w:rsidR="00161E45" w:rsidRDefault="00885147" w:rsidP="00161E45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Dostępnymi pod adresem: </w:t>
      </w:r>
      <w:hyperlink r:id="rId3" w:history="1">
        <w:r w:rsidRPr="0005016D">
          <w:rPr>
            <w:rStyle w:val="Hipercze"/>
          </w:rPr>
          <w:t>https://bezpiecznaszkola.men.gov.pl/programy/bezpieczna-i-przyjazna-szkola/dzialania-krajowe/</w:t>
        </w:r>
      </w:hyperlink>
      <w:r>
        <w:t>. M</w:t>
      </w:r>
      <w:r w:rsidRPr="00692CF6">
        <w:t>ateriały na temat bezpieczeństwa i zagrożeń w sieci</w:t>
      </w:r>
      <w:r>
        <w:t xml:space="preserve"> dostępne są również na stronnie: </w:t>
      </w:r>
      <w:hyperlink r:id="rId4" w:history="1">
        <w:r w:rsidRPr="0005016D">
          <w:rPr>
            <w:rStyle w:val="Hipercze"/>
          </w:rPr>
          <w:t>http://bezpiecznyinternet.edu.pl/</w:t>
        </w:r>
      </w:hyperlink>
      <w:r>
        <w:t xml:space="preserve">. </w:t>
      </w:r>
    </w:p>
    <w:p w:rsidR="00161E45" w:rsidRDefault="00885147" w:rsidP="00161E45">
      <w:pPr>
        <w:pStyle w:val="Tekstprzypisudolnego"/>
        <w:jc w:val="both"/>
      </w:pPr>
      <w:r>
        <w:t xml:space="preserve">Na stronie internetowej Fundacji Odkrywców Innowacji i Fundacji Drabina Rozwoju </w:t>
      </w:r>
      <w:hyperlink r:id="rId5" w:history="1">
        <w:r w:rsidRPr="0005016D">
          <w:rPr>
            <w:rStyle w:val="Hipercze"/>
          </w:rPr>
          <w:t>http://wiedza.bezpiecznyinternet.edu.pl/wyszukiwarka/wybor</w:t>
        </w:r>
      </w:hyperlink>
      <w:r>
        <w:t xml:space="preserve"> powstała także baza, która zawiera wyselekcjonowane, materiały na temat bezpieczeństwa i zagrożeń w sieci. W sumie zawiera ona 393 pozycje wydawnicze uporządkowane tematycznie wraz z linkami. W bazie zebrano </w:t>
      </w:r>
      <w:r>
        <w:br/>
        <w:t>i opisano również 133 hasła/definicje związane z terminologią internetową oraz 60 działań realizowanych na rzecz bezpiecznego korzystania z internetu.</w:t>
      </w:r>
    </w:p>
    <w:p w:rsidR="00161E45" w:rsidRDefault="00885147" w:rsidP="00161E45">
      <w:pPr>
        <w:pStyle w:val="Tekstprzypisudolnego"/>
        <w:jc w:val="both"/>
      </w:pPr>
      <w:r>
        <w:t xml:space="preserve">Na stronie internetowej Fundacji Dla Kultury.pl: </w:t>
      </w:r>
      <w:hyperlink r:id="rId6" w:history="1">
        <w:r w:rsidRPr="0005016D">
          <w:rPr>
            <w:rStyle w:val="Hipercze"/>
          </w:rPr>
          <w:t>www.ambasadorzy.kulturaonline.pl</w:t>
        </w:r>
      </w:hyperlink>
      <w:r>
        <w:t xml:space="preserve"> </w:t>
      </w:r>
      <w:r w:rsidRPr="00692CF6">
        <w:t xml:space="preserve"> </w:t>
      </w:r>
      <w:r>
        <w:t>działa platforma e-learningowa, na której zmieszczone są szkolenia.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0FF" w:rsidRPr="00C04291" w:rsidRDefault="00885147" w:rsidP="005C10FF">
    <w:pPr>
      <w:jc w:val="center"/>
      <w:rPr>
        <w:rFonts w:asciiTheme="majorHAnsi" w:hAnsiTheme="majorHAnsi"/>
        <w:color w:val="7F7F7F" w:themeColor="text1" w:themeTint="80"/>
        <w:sz w:val="26"/>
        <w:szCs w:val="26"/>
      </w:rPr>
    </w:pPr>
    <w:r>
      <w:rPr>
        <w:rFonts w:asciiTheme="majorHAnsi" w:hAnsiTheme="majorHAnsi"/>
        <w:color w:val="7F7F7F" w:themeColor="text1" w:themeTint="80"/>
        <w:sz w:val="26"/>
        <w:szCs w:val="26"/>
      </w:rPr>
      <w:t>PODSEKRETARZ STANU</w:t>
    </w:r>
  </w:p>
  <w:p w:rsidR="005C10FF" w:rsidRPr="00BA686F" w:rsidRDefault="00885147" w:rsidP="005C10FF">
    <w:pPr>
      <w:pStyle w:val="Nagwek"/>
      <w:jc w:val="center"/>
      <w:rPr>
        <w:rFonts w:asciiTheme="majorHAnsi" w:hAnsiTheme="majorHAnsi"/>
      </w:rPr>
    </w:pPr>
    <w:r w:rsidRPr="00C04291">
      <w:rPr>
        <w:rFonts w:asciiTheme="majorHAnsi" w:hAnsiTheme="majorHAnsi"/>
        <w:noProof/>
      </w:rPr>
      <w:drawing>
        <wp:anchor distT="0" distB="18034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posOffset>612140</wp:posOffset>
          </wp:positionV>
          <wp:extent cx="5381625" cy="400050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62343"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color w:val="7F7F7F" w:themeColor="text1" w:themeTint="80"/>
      </w:rPr>
      <w:t>Maciej Kopeć</w:t>
    </w:r>
  </w:p>
  <w:p w:rsidR="006C7888" w:rsidRPr="005C10FF" w:rsidRDefault="00DF0004" w:rsidP="005C10F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C2"/>
    <w:rsid w:val="0011769B"/>
    <w:rsid w:val="004E55C2"/>
    <w:rsid w:val="00885147"/>
    <w:rsid w:val="00D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CA90F8-545C-4668-8F58-478B3BA9D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przypisudolnego">
    <w:name w:val="footnote text"/>
    <w:basedOn w:val="Normalny"/>
    <w:link w:val="TekstprzypisudolnegoZnak"/>
    <w:semiHidden/>
    <w:unhideWhenUsed/>
    <w:rsid w:val="00161E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61E45"/>
    <w:rPr>
      <w:rFonts w:ascii="Arial" w:hAnsi="Arial" w:cs="Arial"/>
    </w:rPr>
  </w:style>
  <w:style w:type="character" w:styleId="Odwoanieprzypisudolnego">
    <w:name w:val="footnote reference"/>
    <w:basedOn w:val="Domylnaczcionkaakapitu"/>
    <w:semiHidden/>
    <w:unhideWhenUsed/>
    <w:rsid w:val="00161E45"/>
    <w:rPr>
      <w:vertAlign w:val="superscript"/>
    </w:rPr>
  </w:style>
  <w:style w:type="character" w:styleId="Hipercze">
    <w:name w:val="Hyperlink"/>
    <w:basedOn w:val="Domylnaczcionkaakapitu"/>
    <w:unhideWhenUsed/>
    <w:rsid w:val="00161E45"/>
    <w:rPr>
      <w:color w:val="0000FF" w:themeColor="hyperlink"/>
      <w:u w:val="single"/>
    </w:rPr>
  </w:style>
  <w:style w:type="paragraph" w:customStyle="1" w:styleId="PKTpunkt">
    <w:name w:val="PKT – punkt"/>
    <w:basedOn w:val="Normalny"/>
    <w:uiPriority w:val="13"/>
    <w:rsid w:val="00161E45"/>
    <w:pPr>
      <w:spacing w:line="360" w:lineRule="auto"/>
      <w:ind w:left="510" w:hanging="510"/>
      <w:jc w:val="both"/>
    </w:pPr>
    <w:rPr>
      <w:rFonts w:ascii="Times" w:eastAsiaTheme="minorHAnsi" w:hAnsi="Times" w:cs="Times New Roman"/>
    </w:rPr>
  </w:style>
  <w:style w:type="character" w:customStyle="1" w:styleId="Teksttreci">
    <w:name w:val="Tekst treści_"/>
    <w:basedOn w:val="Domylnaczcionkaakapitu"/>
    <w:link w:val="Teksttreci0"/>
    <w:locked/>
    <w:rsid w:val="00161E45"/>
    <w:rPr>
      <w:rFonts w:ascii="Calibri" w:eastAsia="Calibri" w:hAnsi="Calibri" w:cs="Calibri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61E45"/>
    <w:pPr>
      <w:widowControl w:val="0"/>
      <w:shd w:val="clear" w:color="auto" w:fill="FFFFFF"/>
      <w:spacing w:after="240" w:line="0" w:lineRule="atLeast"/>
      <w:ind w:hanging="340"/>
      <w:jc w:val="righ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ezpiecznaszkola.men.gov.pl/programy/bezpieczna-i-przyjazna-szkola/dzialania-krajowe/" TargetMode="External"/><Relationship Id="rId2" Type="http://schemas.openxmlformats.org/officeDocument/2006/relationships/hyperlink" Target="http://www.akademia.nask.pl" TargetMode="External"/><Relationship Id="rId1" Type="http://schemas.openxmlformats.org/officeDocument/2006/relationships/hyperlink" Target="https://www.ore.edu.pl/materialy-do-pobrania/category/55-profilaktyka-agresji-i-przemocy" TargetMode="External"/><Relationship Id="rId6" Type="http://schemas.openxmlformats.org/officeDocument/2006/relationships/hyperlink" Target="http://www.ambasadorzy.kulturaonline.pl" TargetMode="External"/><Relationship Id="rId5" Type="http://schemas.openxmlformats.org/officeDocument/2006/relationships/hyperlink" Target="http://wiedza.bezpiecznyinternet.edu.pl/wyszukiwarka/wybor" TargetMode="External"/><Relationship Id="rId4" Type="http://schemas.openxmlformats.org/officeDocument/2006/relationships/hyperlink" Target="http://bezpiecznyinternet.edu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1545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www.webmastersi.com.pl</Company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Król</dc:creator>
  <cp:lastModifiedBy>Barbara Słomczyńska</cp:lastModifiedBy>
  <cp:revision>2</cp:revision>
  <cp:lastPrinted>2010-07-05T19:25:00Z</cp:lastPrinted>
  <dcterms:created xsi:type="dcterms:W3CDTF">2017-03-21T11:48:00Z</dcterms:created>
  <dcterms:modified xsi:type="dcterms:W3CDTF">2017-03-21T11:48:00Z</dcterms:modified>
</cp:coreProperties>
</file>